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2E6C" w14:textId="5D802A56" w:rsidR="00781902" w:rsidRDefault="00237B75" w:rsidP="007645FC">
      <w:pPr>
        <w:ind w:left="720"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58240" behindDoc="1" locked="0" layoutInCell="1" allowOverlap="1" wp14:anchorId="71F7D6AF" wp14:editId="5B7DEFD8">
            <wp:simplePos x="0" y="0"/>
            <wp:positionH relativeFrom="margin">
              <wp:posOffset>-158750</wp:posOffset>
            </wp:positionH>
            <wp:positionV relativeFrom="paragraph">
              <wp:posOffset>0</wp:posOffset>
            </wp:positionV>
            <wp:extent cx="16668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77" y="21140"/>
                <wp:lineTo x="21477" y="0"/>
                <wp:lineTo x="0" y="0"/>
              </wp:wrapPolygon>
            </wp:wrapTight>
            <wp:docPr id="2" name="Picture 1" descr="PPN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_Logo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Dublin City Public</w:t>
      </w:r>
      <w:r w:rsidR="0093317E" w:rsidRPr="0093317E">
        <w:rPr>
          <w:b/>
          <w:sz w:val="36"/>
          <w:szCs w:val="36"/>
        </w:rPr>
        <w:t xml:space="preserve"> P</w:t>
      </w:r>
      <w:r>
        <w:rPr>
          <w:b/>
          <w:sz w:val="36"/>
          <w:szCs w:val="36"/>
        </w:rPr>
        <w:t>articipation</w:t>
      </w:r>
      <w:r w:rsidR="0093317E" w:rsidRPr="0093317E">
        <w:rPr>
          <w:b/>
          <w:sz w:val="36"/>
          <w:szCs w:val="36"/>
        </w:rPr>
        <w:t xml:space="preserve"> </w:t>
      </w:r>
      <w:r w:rsidR="006001E6">
        <w:rPr>
          <w:b/>
          <w:sz w:val="36"/>
          <w:szCs w:val="36"/>
        </w:rPr>
        <w:t>Network</w:t>
      </w:r>
      <w:r w:rsidR="007645FC">
        <w:rPr>
          <w:b/>
          <w:sz w:val="36"/>
          <w:szCs w:val="36"/>
        </w:rPr>
        <w:t xml:space="preserve"> (DCPPN)</w:t>
      </w:r>
    </w:p>
    <w:p w14:paraId="3E5D9377" w14:textId="5AB1482B" w:rsidR="00237B75" w:rsidRPr="00F6549A" w:rsidRDefault="00807B03" w:rsidP="007645FC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Q2:  Apr – June 2022 Report</w:t>
      </w:r>
      <w:r w:rsidR="00380C01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4111"/>
        <w:gridCol w:w="4597"/>
      </w:tblGrid>
      <w:tr w:rsidR="005E7974" w:rsidRPr="0093317E" w14:paraId="2C7378F6" w14:textId="77777777" w:rsidTr="00547CF5">
        <w:tc>
          <w:tcPr>
            <w:tcW w:w="562" w:type="dxa"/>
            <w:shd w:val="clear" w:color="auto" w:fill="92CDDC" w:themeFill="accent5" w:themeFillTint="99"/>
          </w:tcPr>
          <w:p w14:paraId="0FE2C75C" w14:textId="77777777" w:rsidR="005E7974" w:rsidRDefault="005E7974" w:rsidP="00756946">
            <w:pPr>
              <w:rPr>
                <w:b/>
                <w:sz w:val="24"/>
                <w:szCs w:val="24"/>
              </w:rPr>
            </w:pPr>
          </w:p>
        </w:tc>
        <w:tc>
          <w:tcPr>
            <w:tcW w:w="13386" w:type="dxa"/>
            <w:gridSpan w:val="4"/>
            <w:shd w:val="clear" w:color="auto" w:fill="92CDDC" w:themeFill="accent5" w:themeFillTint="99"/>
          </w:tcPr>
          <w:p w14:paraId="2AF24357" w14:textId="20198224" w:rsidR="00F00781" w:rsidRDefault="005E7974" w:rsidP="00756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 One:  </w:t>
            </w:r>
            <w:r w:rsidR="00F00781">
              <w:rPr>
                <w:b/>
                <w:sz w:val="24"/>
                <w:szCs w:val="24"/>
              </w:rPr>
              <w:t xml:space="preserve">Optimise the </w:t>
            </w:r>
            <w:r w:rsidR="002509F2">
              <w:rPr>
                <w:b/>
                <w:sz w:val="24"/>
                <w:szCs w:val="24"/>
              </w:rPr>
              <w:t>PPN by improving the quality of communication</w:t>
            </w:r>
          </w:p>
          <w:p w14:paraId="3D98DD6D" w14:textId="4BFA06E9" w:rsidR="00F00781" w:rsidRPr="0093317E" w:rsidRDefault="00F00781" w:rsidP="00756946">
            <w:pPr>
              <w:rPr>
                <w:b/>
                <w:sz w:val="24"/>
                <w:szCs w:val="24"/>
              </w:rPr>
            </w:pPr>
          </w:p>
        </w:tc>
      </w:tr>
      <w:tr w:rsidR="005E7974" w:rsidRPr="0093317E" w14:paraId="17A0890A" w14:textId="77777777" w:rsidTr="00547CF5">
        <w:tc>
          <w:tcPr>
            <w:tcW w:w="562" w:type="dxa"/>
            <w:shd w:val="clear" w:color="auto" w:fill="DAEEF3" w:themeFill="accent5" w:themeFillTint="33"/>
          </w:tcPr>
          <w:p w14:paraId="414C52EF" w14:textId="77777777" w:rsidR="005E7974" w:rsidRPr="0093317E" w:rsidRDefault="005E7974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14:paraId="64F45174" w14:textId="0A06C8A7" w:rsidR="005E7974" w:rsidRPr="0093317E" w:rsidRDefault="005E7974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BE5B20D" w14:textId="77777777" w:rsidR="005E7974" w:rsidRPr="0093317E" w:rsidRDefault="005E7974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05EC4736" w14:textId="4BB6DDB7" w:rsidR="005E7974" w:rsidRPr="0093317E" w:rsidRDefault="005E7974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Targets/Key Performance Indicators</w:t>
            </w:r>
          </w:p>
        </w:tc>
        <w:tc>
          <w:tcPr>
            <w:tcW w:w="4597" w:type="dxa"/>
            <w:shd w:val="clear" w:color="auto" w:fill="DAEEF3" w:themeFill="accent5" w:themeFillTint="33"/>
          </w:tcPr>
          <w:p w14:paraId="547495B8" w14:textId="545E0AF5" w:rsidR="005E7974" w:rsidRPr="0093317E" w:rsidRDefault="00535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  <w:r w:rsidR="00320037">
              <w:rPr>
                <w:b/>
                <w:sz w:val="24"/>
                <w:szCs w:val="24"/>
              </w:rPr>
              <w:t xml:space="preserve">uarter Two:  April – June 2022 </w:t>
            </w:r>
          </w:p>
        </w:tc>
      </w:tr>
      <w:tr w:rsidR="005E7974" w14:paraId="0B5D28FA" w14:textId="77777777" w:rsidTr="00547CF5">
        <w:tc>
          <w:tcPr>
            <w:tcW w:w="562" w:type="dxa"/>
          </w:tcPr>
          <w:p w14:paraId="29869C60" w14:textId="77777777" w:rsidR="005E7974" w:rsidRDefault="005E7974" w:rsidP="004E6344">
            <w:r w:rsidRPr="005E7974">
              <w:t>1</w:t>
            </w:r>
            <w:r w:rsidR="00B403AF">
              <w:t>.</w:t>
            </w:r>
            <w:r>
              <w:t>1</w:t>
            </w:r>
          </w:p>
          <w:p w14:paraId="5C7BA10D" w14:textId="77777777" w:rsidR="00B403AF" w:rsidRDefault="00B403AF" w:rsidP="004E6344">
            <w:pPr>
              <w:rPr>
                <w:highlight w:val="yellow"/>
              </w:rPr>
            </w:pPr>
          </w:p>
          <w:p w14:paraId="25A19500" w14:textId="77777777" w:rsidR="00B403AF" w:rsidRDefault="00B403AF" w:rsidP="004E6344">
            <w:pPr>
              <w:rPr>
                <w:highlight w:val="yellow"/>
              </w:rPr>
            </w:pPr>
          </w:p>
          <w:p w14:paraId="575A6DE2" w14:textId="175ECC53" w:rsidR="00B403AF" w:rsidRDefault="00B403AF" w:rsidP="004E6344">
            <w:pPr>
              <w:rPr>
                <w:highlight w:val="yellow"/>
              </w:rPr>
            </w:pPr>
          </w:p>
          <w:p w14:paraId="32711B68" w14:textId="4E2902FF" w:rsidR="0047052D" w:rsidRDefault="0047052D" w:rsidP="004E6344"/>
          <w:p w14:paraId="7F2595A2" w14:textId="08CE2E3B" w:rsidR="002509F2" w:rsidRDefault="002509F2" w:rsidP="004E6344"/>
          <w:p w14:paraId="68D03884" w14:textId="77777777" w:rsidR="005351C7" w:rsidRDefault="005351C7" w:rsidP="004E6344"/>
          <w:p w14:paraId="68A17922" w14:textId="7073E330" w:rsidR="0052588C" w:rsidRDefault="0052588C" w:rsidP="004E6344"/>
          <w:p w14:paraId="0007F520" w14:textId="4849DEF3" w:rsidR="005351C7" w:rsidRPr="00472947" w:rsidRDefault="005351C7" w:rsidP="004E6344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14:paraId="44C51581" w14:textId="688890AC" w:rsidR="002509F2" w:rsidRDefault="002509F2" w:rsidP="00B403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Hold monthly events </w:t>
            </w:r>
            <w:r w:rsidR="003F66CD">
              <w:rPr>
                <w:rFonts w:cstheme="minorHAnsi"/>
              </w:rPr>
              <w:t>for PPN</w:t>
            </w:r>
            <w:r>
              <w:rPr>
                <w:rFonts w:cstheme="minorHAnsi"/>
              </w:rPr>
              <w:t xml:space="preserve"> member </w:t>
            </w:r>
            <w:r w:rsidR="00A411E1">
              <w:rPr>
                <w:rFonts w:cstheme="minorHAnsi"/>
              </w:rPr>
              <w:t>organisations</w:t>
            </w:r>
            <w:r w:rsidR="0052093D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network.</w:t>
            </w:r>
          </w:p>
          <w:p w14:paraId="5A2317E2" w14:textId="0F582D8B" w:rsidR="003F66CD" w:rsidRDefault="003F66CD" w:rsidP="00B403AF">
            <w:pPr>
              <w:rPr>
                <w:rFonts w:cstheme="minorHAnsi"/>
              </w:rPr>
            </w:pPr>
          </w:p>
          <w:p w14:paraId="1C1762D0" w14:textId="77777777" w:rsidR="007645FC" w:rsidRDefault="007645FC" w:rsidP="003F66CD">
            <w:pPr>
              <w:rPr>
                <w:rFonts w:cstheme="minorHAnsi"/>
              </w:rPr>
            </w:pPr>
          </w:p>
          <w:p w14:paraId="6D134333" w14:textId="77777777" w:rsidR="007645FC" w:rsidRDefault="007645FC" w:rsidP="003F66CD">
            <w:pPr>
              <w:rPr>
                <w:rFonts w:cstheme="minorHAnsi"/>
              </w:rPr>
            </w:pPr>
          </w:p>
          <w:p w14:paraId="5832EDBC" w14:textId="77777777" w:rsidR="007645FC" w:rsidRDefault="007645FC" w:rsidP="003F66CD">
            <w:pPr>
              <w:rPr>
                <w:rFonts w:cstheme="minorHAnsi"/>
              </w:rPr>
            </w:pPr>
          </w:p>
          <w:p w14:paraId="7CE26ACE" w14:textId="77777777" w:rsidR="00320037" w:rsidRDefault="00320037" w:rsidP="003F66CD">
            <w:pPr>
              <w:rPr>
                <w:rFonts w:cstheme="minorHAnsi"/>
              </w:rPr>
            </w:pPr>
          </w:p>
          <w:p w14:paraId="473CA41B" w14:textId="77777777" w:rsidR="00320037" w:rsidRDefault="00320037" w:rsidP="003F66CD">
            <w:pPr>
              <w:rPr>
                <w:rFonts w:cstheme="minorHAnsi"/>
              </w:rPr>
            </w:pPr>
          </w:p>
          <w:p w14:paraId="0336B8A0" w14:textId="77777777" w:rsidR="00320037" w:rsidRDefault="00320037" w:rsidP="003F66CD">
            <w:pPr>
              <w:rPr>
                <w:rFonts w:cstheme="minorHAnsi"/>
              </w:rPr>
            </w:pPr>
          </w:p>
          <w:p w14:paraId="1D54F23A" w14:textId="77777777" w:rsidR="00320037" w:rsidRDefault="00320037" w:rsidP="003F66CD">
            <w:pPr>
              <w:rPr>
                <w:rFonts w:cstheme="minorHAnsi"/>
              </w:rPr>
            </w:pPr>
          </w:p>
          <w:p w14:paraId="6ABC46CC" w14:textId="77777777" w:rsidR="00320037" w:rsidRDefault="00320037" w:rsidP="003F66CD">
            <w:pPr>
              <w:rPr>
                <w:rFonts w:cstheme="minorHAnsi"/>
              </w:rPr>
            </w:pPr>
          </w:p>
          <w:p w14:paraId="766ACDA4" w14:textId="77777777" w:rsidR="00320037" w:rsidRDefault="00320037" w:rsidP="003F66CD">
            <w:pPr>
              <w:rPr>
                <w:rFonts w:cstheme="minorHAnsi"/>
              </w:rPr>
            </w:pPr>
          </w:p>
          <w:p w14:paraId="4FE5DCDA" w14:textId="77777777" w:rsidR="00320037" w:rsidRDefault="00320037" w:rsidP="003F66CD">
            <w:pPr>
              <w:rPr>
                <w:rFonts w:cstheme="minorHAnsi"/>
              </w:rPr>
            </w:pPr>
          </w:p>
          <w:p w14:paraId="4EDF3C14" w14:textId="77777777" w:rsidR="00320037" w:rsidRDefault="00320037" w:rsidP="003F66CD">
            <w:pPr>
              <w:rPr>
                <w:rFonts w:cstheme="minorHAnsi"/>
              </w:rPr>
            </w:pPr>
          </w:p>
          <w:p w14:paraId="4D0D7249" w14:textId="77777777" w:rsidR="00320037" w:rsidRDefault="00320037" w:rsidP="003F66CD">
            <w:pPr>
              <w:rPr>
                <w:rFonts w:cstheme="minorHAnsi"/>
              </w:rPr>
            </w:pPr>
          </w:p>
          <w:p w14:paraId="78BAD954" w14:textId="77777777" w:rsidR="00320037" w:rsidRDefault="00320037" w:rsidP="003F66CD">
            <w:pPr>
              <w:rPr>
                <w:rFonts w:cstheme="minorHAnsi"/>
              </w:rPr>
            </w:pPr>
          </w:p>
          <w:p w14:paraId="61739CAE" w14:textId="77777777" w:rsidR="00320037" w:rsidRDefault="00320037" w:rsidP="003F66CD">
            <w:pPr>
              <w:rPr>
                <w:rFonts w:cstheme="minorHAnsi"/>
              </w:rPr>
            </w:pPr>
          </w:p>
          <w:p w14:paraId="0160B8C1" w14:textId="77777777" w:rsidR="00320037" w:rsidRDefault="00320037" w:rsidP="003F66CD">
            <w:pPr>
              <w:rPr>
                <w:rFonts w:cstheme="minorHAnsi"/>
              </w:rPr>
            </w:pPr>
          </w:p>
          <w:p w14:paraId="36856472" w14:textId="2B4E996D" w:rsidR="003F66CD" w:rsidRDefault="003F66CD" w:rsidP="003F66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 the Disability Thematic Group and the Migrant Thematic Group </w:t>
            </w:r>
            <w:r w:rsidR="007645FC">
              <w:rPr>
                <w:rFonts w:cstheme="minorHAnsi"/>
              </w:rPr>
              <w:t>meetings.</w:t>
            </w:r>
          </w:p>
          <w:p w14:paraId="44D7EB50" w14:textId="77777777" w:rsidR="003F66CD" w:rsidRDefault="003F66CD" w:rsidP="00B403AF">
            <w:pPr>
              <w:rPr>
                <w:rFonts w:cstheme="minorHAnsi"/>
              </w:rPr>
            </w:pPr>
          </w:p>
          <w:p w14:paraId="69D9D46B" w14:textId="64B70415" w:rsidR="009E4247" w:rsidRDefault="009E4247" w:rsidP="00B403AF">
            <w:pPr>
              <w:rPr>
                <w:rFonts w:cstheme="minorHAnsi"/>
              </w:rPr>
            </w:pPr>
          </w:p>
          <w:p w14:paraId="58396FD1" w14:textId="38A42919" w:rsidR="005E7974" w:rsidRPr="00B403AF" w:rsidRDefault="005E7974" w:rsidP="00B403A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3B57539" w14:textId="77777777" w:rsidR="005E7974" w:rsidRDefault="002509F2">
            <w:r>
              <w:lastRenderedPageBreak/>
              <w:t>Resource and Support Workers</w:t>
            </w:r>
          </w:p>
          <w:p w14:paraId="0C4DE9E1" w14:textId="77777777" w:rsidR="0052588C" w:rsidRDefault="0052588C"/>
          <w:p w14:paraId="6210B627" w14:textId="77777777" w:rsidR="0052588C" w:rsidRDefault="0052588C"/>
          <w:p w14:paraId="5AA90164" w14:textId="7DFD27FB" w:rsidR="0052588C" w:rsidRDefault="0052588C"/>
          <w:p w14:paraId="73F3D08D" w14:textId="20D0F37F" w:rsidR="0052588C" w:rsidRDefault="0052588C"/>
          <w:p w14:paraId="2E8384C3" w14:textId="78EFADF3" w:rsidR="005351C7" w:rsidRDefault="005351C7">
            <w:r>
              <w:t xml:space="preserve"> </w:t>
            </w:r>
          </w:p>
        </w:tc>
        <w:tc>
          <w:tcPr>
            <w:tcW w:w="4111" w:type="dxa"/>
          </w:tcPr>
          <w:p w14:paraId="52717AE0" w14:textId="77777777" w:rsidR="00320037" w:rsidRDefault="002509F2" w:rsidP="002664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One linkage group meeting to be held </w:t>
            </w:r>
            <w:r w:rsidR="00DA60D2">
              <w:rPr>
                <w:rFonts w:ascii="Calibri" w:hAnsi="Calibri"/>
              </w:rPr>
              <w:t>on the last Thursday of every month</w:t>
            </w:r>
            <w:r w:rsidR="007645FC">
              <w:rPr>
                <w:rFonts w:ascii="Calibri" w:hAnsi="Calibri"/>
              </w:rPr>
              <w:t xml:space="preserve">.  </w:t>
            </w:r>
          </w:p>
          <w:p w14:paraId="682F6AF1" w14:textId="77777777" w:rsidR="00320037" w:rsidRDefault="00320037" w:rsidP="002664B9">
            <w:pPr>
              <w:rPr>
                <w:rFonts w:ascii="Calibri" w:hAnsi="Calibri"/>
              </w:rPr>
            </w:pPr>
          </w:p>
          <w:p w14:paraId="42C1462F" w14:textId="6683C528" w:rsidR="002664B9" w:rsidRDefault="0052588C" w:rsidP="002664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Prioritise the following linkage groups in 2022: Planning and Urban Form/Climate Action/Housing/</w:t>
            </w:r>
            <w:r w:rsidR="00C7763F">
              <w:rPr>
                <w:rFonts w:ascii="Calibri" w:hAnsi="Calibri"/>
              </w:rPr>
              <w:t>LCDC/JPC</w:t>
            </w:r>
          </w:p>
          <w:p w14:paraId="789E509F" w14:textId="6C87E7DC" w:rsidR="003F66CD" w:rsidRDefault="003F66CD" w:rsidP="002664B9">
            <w:pPr>
              <w:rPr>
                <w:rFonts w:ascii="Calibri" w:hAnsi="Calibri"/>
              </w:rPr>
            </w:pPr>
          </w:p>
          <w:p w14:paraId="09235193" w14:textId="77777777" w:rsidR="007645FC" w:rsidRDefault="007645FC" w:rsidP="002664B9">
            <w:pPr>
              <w:rPr>
                <w:rFonts w:ascii="Calibri" w:hAnsi="Calibri"/>
              </w:rPr>
            </w:pPr>
          </w:p>
          <w:p w14:paraId="4079E136" w14:textId="77777777" w:rsidR="00320037" w:rsidRDefault="00320037" w:rsidP="002664B9">
            <w:pPr>
              <w:rPr>
                <w:rFonts w:ascii="Calibri" w:hAnsi="Calibri"/>
              </w:rPr>
            </w:pPr>
          </w:p>
          <w:p w14:paraId="061DDDE3" w14:textId="77777777" w:rsidR="00320037" w:rsidRDefault="00320037" w:rsidP="002664B9">
            <w:pPr>
              <w:rPr>
                <w:rFonts w:ascii="Calibri" w:hAnsi="Calibri"/>
              </w:rPr>
            </w:pPr>
          </w:p>
          <w:p w14:paraId="2916D665" w14:textId="77777777" w:rsidR="00320037" w:rsidRDefault="00320037" w:rsidP="002664B9">
            <w:pPr>
              <w:rPr>
                <w:rFonts w:ascii="Calibri" w:hAnsi="Calibri"/>
              </w:rPr>
            </w:pPr>
          </w:p>
          <w:p w14:paraId="60F6AF3D" w14:textId="77777777" w:rsidR="00320037" w:rsidRDefault="00320037" w:rsidP="002664B9">
            <w:pPr>
              <w:rPr>
                <w:rFonts w:ascii="Calibri" w:hAnsi="Calibri"/>
              </w:rPr>
            </w:pPr>
          </w:p>
          <w:p w14:paraId="07ABFE29" w14:textId="77777777" w:rsidR="00320037" w:rsidRDefault="00320037" w:rsidP="002664B9">
            <w:pPr>
              <w:rPr>
                <w:rFonts w:ascii="Calibri" w:hAnsi="Calibri"/>
              </w:rPr>
            </w:pPr>
          </w:p>
          <w:p w14:paraId="3D101127" w14:textId="77777777" w:rsidR="00320037" w:rsidRDefault="00320037" w:rsidP="002664B9">
            <w:pPr>
              <w:rPr>
                <w:rFonts w:ascii="Calibri" w:hAnsi="Calibri"/>
              </w:rPr>
            </w:pPr>
          </w:p>
          <w:p w14:paraId="34BE9DC7" w14:textId="77777777" w:rsidR="00320037" w:rsidRDefault="00320037" w:rsidP="002664B9">
            <w:pPr>
              <w:rPr>
                <w:rFonts w:ascii="Calibri" w:hAnsi="Calibri"/>
              </w:rPr>
            </w:pPr>
          </w:p>
          <w:p w14:paraId="158FEC52" w14:textId="77777777" w:rsidR="00320037" w:rsidRDefault="00320037" w:rsidP="002664B9">
            <w:pPr>
              <w:rPr>
                <w:rFonts w:ascii="Calibri" w:hAnsi="Calibri"/>
              </w:rPr>
            </w:pPr>
          </w:p>
          <w:p w14:paraId="6C51333C" w14:textId="77777777" w:rsidR="00320037" w:rsidRDefault="00320037" w:rsidP="002664B9">
            <w:pPr>
              <w:rPr>
                <w:rFonts w:ascii="Calibri" w:hAnsi="Calibri"/>
              </w:rPr>
            </w:pPr>
          </w:p>
          <w:p w14:paraId="3E91007E" w14:textId="77777777" w:rsidR="00320037" w:rsidRDefault="00320037" w:rsidP="002664B9">
            <w:pPr>
              <w:rPr>
                <w:rFonts w:ascii="Calibri" w:hAnsi="Calibri"/>
              </w:rPr>
            </w:pPr>
          </w:p>
          <w:p w14:paraId="579146DB" w14:textId="41C5BE80" w:rsidR="00320037" w:rsidRDefault="00320037" w:rsidP="002664B9">
            <w:pPr>
              <w:rPr>
                <w:rFonts w:ascii="Calibri" w:hAnsi="Calibri"/>
              </w:rPr>
            </w:pPr>
          </w:p>
          <w:p w14:paraId="34D6C5C1" w14:textId="5BCCB6E5" w:rsidR="003F66CD" w:rsidRDefault="003F66CD" w:rsidP="002664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DTG continue to meet online the first Monday of every month.  The Migrant Thematic Group to meet once every quarter.  </w:t>
            </w:r>
          </w:p>
          <w:p w14:paraId="3107BB4E" w14:textId="672EBEF4" w:rsidR="000E1314" w:rsidRDefault="000E1314" w:rsidP="002664B9">
            <w:pPr>
              <w:rPr>
                <w:rFonts w:ascii="Calibri" w:hAnsi="Calibri"/>
              </w:rPr>
            </w:pPr>
          </w:p>
          <w:p w14:paraId="4F10B6BD" w14:textId="6A3E737B" w:rsidR="000E1314" w:rsidRPr="00016F71" w:rsidRDefault="000E1314" w:rsidP="00016F71">
            <w:pPr>
              <w:jc w:val="center"/>
              <w:rPr>
                <w:rFonts w:ascii="Calibri" w:hAnsi="Calibri"/>
                <w:i/>
                <w:iCs/>
              </w:rPr>
            </w:pPr>
            <w:r w:rsidRPr="00016F71">
              <w:rPr>
                <w:rFonts w:ascii="Calibri" w:hAnsi="Calibri"/>
                <w:i/>
                <w:iCs/>
              </w:rPr>
              <w:lastRenderedPageBreak/>
              <w:t>*</w:t>
            </w:r>
            <w:r w:rsidR="00F82C33" w:rsidRPr="00016F71">
              <w:rPr>
                <w:rFonts w:ascii="Calibri" w:hAnsi="Calibri"/>
                <w:i/>
                <w:iCs/>
              </w:rPr>
              <w:t>Additional</w:t>
            </w:r>
            <w:r w:rsidRPr="00016F71">
              <w:rPr>
                <w:rFonts w:ascii="Calibri" w:hAnsi="Calibri"/>
                <w:i/>
                <w:iCs/>
              </w:rPr>
              <w:t xml:space="preserve"> funding may be available for a paid facilitator for the groups</w:t>
            </w:r>
            <w:r w:rsidR="00C7763F">
              <w:rPr>
                <w:rFonts w:ascii="Calibri" w:hAnsi="Calibri"/>
                <w:i/>
                <w:iCs/>
              </w:rPr>
              <w:t xml:space="preserve"> via DCC </w:t>
            </w:r>
          </w:p>
          <w:p w14:paraId="2D2CE5A7" w14:textId="085512DC" w:rsidR="002664B9" w:rsidRPr="004E6344" w:rsidRDefault="002664B9" w:rsidP="002664B9">
            <w:pPr>
              <w:rPr>
                <w:rFonts w:ascii="Calibri" w:hAnsi="Calibri"/>
              </w:rPr>
            </w:pPr>
          </w:p>
        </w:tc>
        <w:tc>
          <w:tcPr>
            <w:tcW w:w="4597" w:type="dxa"/>
          </w:tcPr>
          <w:p w14:paraId="247A4D7B" w14:textId="6D7349AE" w:rsidR="00807B03" w:rsidRDefault="00807B03" w:rsidP="0052588C">
            <w:pPr>
              <w:rPr>
                <w:rFonts w:cstheme="minorHAnsi"/>
              </w:rPr>
            </w:pPr>
            <w:r w:rsidRPr="00320037">
              <w:rPr>
                <w:rFonts w:cstheme="minorHAnsi"/>
                <w:b/>
                <w:bCs/>
              </w:rPr>
              <w:lastRenderedPageBreak/>
              <w:t>April</w:t>
            </w:r>
            <w:r>
              <w:rPr>
                <w:rFonts w:cstheme="minorHAnsi"/>
              </w:rPr>
              <w:t xml:space="preserve">: </w:t>
            </w:r>
            <w:r w:rsidR="00320037">
              <w:rPr>
                <w:rFonts w:cstheme="minorHAnsi"/>
              </w:rPr>
              <w:t xml:space="preserve"> the April Last Thursday meeting was to welcome all the new members to the PPN, and to introduce the Resource and Support worker to them.</w:t>
            </w:r>
          </w:p>
          <w:p w14:paraId="1EC9C79D" w14:textId="77777777" w:rsidR="00227CA5" w:rsidRDefault="00227CA5" w:rsidP="0052588C">
            <w:pPr>
              <w:rPr>
                <w:rFonts w:cstheme="minorHAnsi"/>
              </w:rPr>
            </w:pPr>
          </w:p>
          <w:p w14:paraId="5994C411" w14:textId="2E8767A4" w:rsidR="00807B03" w:rsidRDefault="00807B03" w:rsidP="0052588C">
            <w:pPr>
              <w:rPr>
                <w:rFonts w:cstheme="minorHAnsi"/>
              </w:rPr>
            </w:pPr>
            <w:r w:rsidRPr="00320037">
              <w:rPr>
                <w:rFonts w:cstheme="minorHAnsi"/>
                <w:b/>
                <w:bCs/>
              </w:rPr>
              <w:t>May</w:t>
            </w:r>
            <w:r>
              <w:rPr>
                <w:rFonts w:cstheme="minorHAnsi"/>
              </w:rPr>
              <w:t xml:space="preserve">: </w:t>
            </w:r>
            <w:proofErr w:type="gramStart"/>
            <w:r w:rsidR="00320037">
              <w:rPr>
                <w:rFonts w:cstheme="minorHAnsi"/>
              </w:rPr>
              <w:t>the</w:t>
            </w:r>
            <w:proofErr w:type="gramEnd"/>
            <w:r w:rsidR="00320037">
              <w:rPr>
                <w:rFonts w:cstheme="minorHAnsi"/>
              </w:rPr>
              <w:t xml:space="preserve"> Last Thursday of May was used for the May plenary meeting.</w:t>
            </w:r>
          </w:p>
          <w:p w14:paraId="768295A5" w14:textId="77777777" w:rsidR="00227CA5" w:rsidRDefault="00227CA5" w:rsidP="0052588C">
            <w:pPr>
              <w:rPr>
                <w:rFonts w:cstheme="minorHAnsi"/>
              </w:rPr>
            </w:pPr>
          </w:p>
          <w:p w14:paraId="5D35DE71" w14:textId="7ABAB492" w:rsidR="00320037" w:rsidRDefault="00807B03" w:rsidP="0052588C">
            <w:pPr>
              <w:rPr>
                <w:rFonts w:cstheme="minorHAnsi"/>
              </w:rPr>
            </w:pPr>
            <w:r w:rsidRPr="00320037">
              <w:rPr>
                <w:rFonts w:cstheme="minorHAnsi"/>
                <w:b/>
                <w:bCs/>
              </w:rPr>
              <w:t>June:</w:t>
            </w:r>
            <w:r>
              <w:rPr>
                <w:rFonts w:cstheme="minorHAnsi"/>
              </w:rPr>
              <w:t xml:space="preserve">  </w:t>
            </w:r>
            <w:proofErr w:type="gramStart"/>
            <w:r w:rsidR="00320037">
              <w:rPr>
                <w:rFonts w:cstheme="minorHAnsi"/>
              </w:rPr>
              <w:t>the</w:t>
            </w:r>
            <w:proofErr w:type="gramEnd"/>
            <w:r w:rsidR="00320037">
              <w:rPr>
                <w:rFonts w:cstheme="minorHAnsi"/>
              </w:rPr>
              <w:t xml:space="preserve"> Last Thursday of June meeting was a presentation by Robert Moss, the climate SPC rep.  Robert gave a presentation on </w:t>
            </w:r>
            <w:proofErr w:type="gramStart"/>
            <w:r w:rsidR="00320037">
              <w:rPr>
                <w:rFonts w:cstheme="minorHAnsi"/>
              </w:rPr>
              <w:t>Rain Water</w:t>
            </w:r>
            <w:proofErr w:type="gramEnd"/>
            <w:r w:rsidR="00320037">
              <w:rPr>
                <w:rFonts w:cstheme="minorHAnsi"/>
              </w:rPr>
              <w:t xml:space="preserve"> Harvesting to the interested Member Groups.</w:t>
            </w:r>
          </w:p>
          <w:p w14:paraId="67AE3847" w14:textId="77777777" w:rsidR="00320037" w:rsidRDefault="00320037" w:rsidP="0052588C">
            <w:pPr>
              <w:rPr>
                <w:rFonts w:cstheme="minorHAnsi"/>
              </w:rPr>
            </w:pPr>
          </w:p>
          <w:p w14:paraId="7947834B" w14:textId="7E269077" w:rsidR="00807B03" w:rsidRDefault="00807B03" w:rsidP="0052588C">
            <w:pPr>
              <w:rPr>
                <w:rFonts w:cstheme="minorHAnsi"/>
              </w:rPr>
            </w:pPr>
          </w:p>
          <w:p w14:paraId="28811B2B" w14:textId="7BFC16DC" w:rsidR="00320037" w:rsidRDefault="00320037" w:rsidP="0052588C">
            <w:pPr>
              <w:rPr>
                <w:rFonts w:cstheme="minorHAnsi"/>
              </w:rPr>
            </w:pPr>
          </w:p>
          <w:p w14:paraId="1105F8C0" w14:textId="2D2496EC" w:rsidR="00320037" w:rsidRDefault="00320037" w:rsidP="0052588C">
            <w:pPr>
              <w:rPr>
                <w:rFonts w:cstheme="minorHAnsi"/>
              </w:rPr>
            </w:pPr>
          </w:p>
          <w:p w14:paraId="6FBEA5E9" w14:textId="77777777" w:rsidR="00320037" w:rsidRDefault="00320037" w:rsidP="0052588C">
            <w:pPr>
              <w:rPr>
                <w:rFonts w:cstheme="minorHAnsi"/>
              </w:rPr>
            </w:pPr>
          </w:p>
          <w:p w14:paraId="315E2AA3" w14:textId="1B580710" w:rsidR="00227CA5" w:rsidRDefault="00227CA5" w:rsidP="0052588C">
            <w:pPr>
              <w:rPr>
                <w:rFonts w:cstheme="minorHAnsi"/>
              </w:rPr>
            </w:pPr>
          </w:p>
          <w:p w14:paraId="1B13B78C" w14:textId="77777777" w:rsidR="00320037" w:rsidRDefault="00320037" w:rsidP="0052588C">
            <w:pPr>
              <w:rPr>
                <w:rFonts w:cstheme="minorHAnsi"/>
              </w:rPr>
            </w:pPr>
          </w:p>
          <w:p w14:paraId="0463421C" w14:textId="42AEAA3D" w:rsidR="00B83E8E" w:rsidRDefault="00320037" w:rsidP="0052588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B83E8E">
              <w:rPr>
                <w:rFonts w:cstheme="minorHAnsi"/>
              </w:rPr>
              <w:t>DTG meet</w:t>
            </w:r>
            <w:r>
              <w:rPr>
                <w:rFonts w:cstheme="minorHAnsi"/>
              </w:rPr>
              <w:t xml:space="preserve">s every second Monday of the month, however, the Migrant Thematic Group did not meet in Q2.  </w:t>
            </w:r>
          </w:p>
          <w:p w14:paraId="2E72F63C" w14:textId="4820798A" w:rsidR="00016F71" w:rsidRPr="002509F2" w:rsidRDefault="00016F71" w:rsidP="0052588C">
            <w:pPr>
              <w:rPr>
                <w:rFonts w:cstheme="minorHAnsi"/>
              </w:rPr>
            </w:pPr>
          </w:p>
        </w:tc>
      </w:tr>
      <w:tr w:rsidR="005E7974" w14:paraId="58F6D598" w14:textId="77777777" w:rsidTr="00547CF5">
        <w:tc>
          <w:tcPr>
            <w:tcW w:w="562" w:type="dxa"/>
          </w:tcPr>
          <w:p w14:paraId="38C28A00" w14:textId="37EAD501" w:rsidR="005E7974" w:rsidRDefault="00B403AF" w:rsidP="004E63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2977" w:type="dxa"/>
          </w:tcPr>
          <w:p w14:paraId="7EFF9606" w14:textId="77777777" w:rsidR="00BF2E6E" w:rsidRDefault="003F66CD" w:rsidP="003F66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to improve the quality of online communications via the website: </w:t>
            </w:r>
          </w:p>
          <w:p w14:paraId="4E6C9B51" w14:textId="77777777" w:rsidR="00BF2E6E" w:rsidRDefault="00BF2E6E" w:rsidP="003F66CD">
            <w:pPr>
              <w:rPr>
                <w:rFonts w:cstheme="minorHAnsi"/>
              </w:rPr>
            </w:pPr>
          </w:p>
          <w:p w14:paraId="7DABE7AA" w14:textId="1B01E3BB" w:rsidR="003F66CD" w:rsidRDefault="00000000" w:rsidP="003F66CD">
            <w:pPr>
              <w:rPr>
                <w:rFonts w:cstheme="minorHAnsi"/>
              </w:rPr>
            </w:pPr>
            <w:hyperlink r:id="rId9" w:history="1">
              <w:r w:rsidR="00BF2E6E" w:rsidRPr="00E64612">
                <w:rPr>
                  <w:rStyle w:val="Hyperlink"/>
                  <w:rFonts w:cstheme="minorHAnsi"/>
                </w:rPr>
                <w:t>www.dublincityppn.ie</w:t>
              </w:r>
            </w:hyperlink>
            <w:r w:rsidR="003F66CD">
              <w:rPr>
                <w:rFonts w:cstheme="minorHAnsi"/>
              </w:rPr>
              <w:t xml:space="preserve"> </w:t>
            </w:r>
          </w:p>
          <w:p w14:paraId="6E9608F9" w14:textId="77777777" w:rsidR="005E7974" w:rsidRDefault="005E7974" w:rsidP="003F66CD"/>
        </w:tc>
        <w:tc>
          <w:tcPr>
            <w:tcW w:w="1701" w:type="dxa"/>
          </w:tcPr>
          <w:p w14:paraId="0CE32B7A" w14:textId="5C703748" w:rsidR="005E7974" w:rsidRDefault="00BF2E6E">
            <w:r>
              <w:t>Neo</w:t>
            </w:r>
            <w:r w:rsidR="00F82C33">
              <w:t>-</w:t>
            </w:r>
            <w:r>
              <w:t xml:space="preserve">Archaic </w:t>
            </w:r>
            <w:r w:rsidR="003F66CD">
              <w:t xml:space="preserve"> </w:t>
            </w:r>
          </w:p>
        </w:tc>
        <w:tc>
          <w:tcPr>
            <w:tcW w:w="4111" w:type="dxa"/>
          </w:tcPr>
          <w:p w14:paraId="36945245" w14:textId="02F974D3" w:rsidR="003F66CD" w:rsidRDefault="003F66CD" w:rsidP="003F66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Neo-archaic to improve the website to include an area for Linkage/Thematic group information.</w:t>
            </w:r>
          </w:p>
          <w:p w14:paraId="370365CB" w14:textId="77777777" w:rsidR="00227CA5" w:rsidRDefault="00227CA5" w:rsidP="003F66CD">
            <w:pPr>
              <w:rPr>
                <w:rFonts w:ascii="Calibri" w:hAnsi="Calibri"/>
              </w:rPr>
            </w:pPr>
          </w:p>
          <w:p w14:paraId="409BFC2F" w14:textId="77777777" w:rsidR="00016F71" w:rsidRDefault="00016F71" w:rsidP="003F66CD">
            <w:pPr>
              <w:rPr>
                <w:rFonts w:ascii="Calibri" w:hAnsi="Calibri"/>
              </w:rPr>
            </w:pPr>
          </w:p>
          <w:p w14:paraId="756B949F" w14:textId="77777777" w:rsidR="00227CA5" w:rsidRDefault="00227CA5" w:rsidP="003F66CD">
            <w:pPr>
              <w:rPr>
                <w:rFonts w:ascii="Calibri" w:hAnsi="Calibri"/>
              </w:rPr>
            </w:pPr>
          </w:p>
          <w:p w14:paraId="74C89CB4" w14:textId="77777777" w:rsidR="00227CA5" w:rsidRDefault="00227CA5" w:rsidP="003F66CD">
            <w:pPr>
              <w:rPr>
                <w:rFonts w:ascii="Calibri" w:hAnsi="Calibri"/>
              </w:rPr>
            </w:pPr>
          </w:p>
          <w:p w14:paraId="687CF1DE" w14:textId="77777777" w:rsidR="00320037" w:rsidRDefault="00320037" w:rsidP="003F66CD">
            <w:pPr>
              <w:rPr>
                <w:rFonts w:ascii="Calibri" w:hAnsi="Calibri"/>
              </w:rPr>
            </w:pPr>
          </w:p>
          <w:p w14:paraId="6D180C86" w14:textId="77777777" w:rsidR="00320037" w:rsidRDefault="00320037" w:rsidP="003F66CD">
            <w:pPr>
              <w:rPr>
                <w:rFonts w:ascii="Calibri" w:hAnsi="Calibri"/>
              </w:rPr>
            </w:pPr>
          </w:p>
          <w:p w14:paraId="7324F835" w14:textId="1C57BDC6" w:rsidR="003F66CD" w:rsidRDefault="003F66CD" w:rsidP="003F66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PPN Bulletins continue to be posted every week</w:t>
            </w:r>
            <w:r w:rsidR="00BC0A36">
              <w:rPr>
                <w:rFonts w:ascii="Calibri" w:hAnsi="Calibri"/>
              </w:rPr>
              <w:t>.  To review content and design of the Bulletin.</w:t>
            </w:r>
          </w:p>
          <w:p w14:paraId="31A48BEE" w14:textId="1098FAC3" w:rsidR="00BF2E6E" w:rsidRDefault="00BF2E6E" w:rsidP="003F66CD">
            <w:pPr>
              <w:rPr>
                <w:rFonts w:ascii="Calibri" w:hAnsi="Calibri"/>
              </w:rPr>
            </w:pPr>
          </w:p>
          <w:p w14:paraId="2C0C0FE1" w14:textId="77777777" w:rsidR="00227CA5" w:rsidRDefault="00227CA5" w:rsidP="003F66CD">
            <w:pPr>
              <w:rPr>
                <w:rFonts w:ascii="Calibri" w:hAnsi="Calibri"/>
              </w:rPr>
            </w:pPr>
          </w:p>
          <w:p w14:paraId="57D8C163" w14:textId="33F3D3AB" w:rsidR="00BF2E6E" w:rsidRDefault="00BF2E6E" w:rsidP="003F66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policy hub area to be developed/an area for Films/videos and photos/and a feedback zone for members</w:t>
            </w:r>
          </w:p>
          <w:p w14:paraId="63FBA51B" w14:textId="4BD1E85B" w:rsidR="005E7974" w:rsidRPr="004E6344" w:rsidRDefault="005E7974" w:rsidP="002664B9">
            <w:pPr>
              <w:rPr>
                <w:rFonts w:ascii="Calibri" w:hAnsi="Calibri"/>
              </w:rPr>
            </w:pPr>
          </w:p>
        </w:tc>
        <w:tc>
          <w:tcPr>
            <w:tcW w:w="4597" w:type="dxa"/>
          </w:tcPr>
          <w:p w14:paraId="547B6488" w14:textId="55FA6B76" w:rsidR="005E7974" w:rsidRDefault="00227CA5" w:rsidP="003F66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Ongoing work from Neo-Archaic includes: a new area for Linkage and Thematic Group updates and additional space in the Events Section to include a calendar and categories.  Neo-Archaic also provide weekly support and management of the site, ensuring the site is safe, compliant and can be accessed from </w:t>
            </w:r>
            <w:proofErr w:type="gramStart"/>
            <w:r>
              <w:rPr>
                <w:rFonts w:cstheme="minorHAnsi"/>
              </w:rPr>
              <w:t>a number of</w:t>
            </w:r>
            <w:proofErr w:type="gramEnd"/>
            <w:r>
              <w:rPr>
                <w:rFonts w:cstheme="minorHAnsi"/>
              </w:rPr>
              <w:t xml:space="preserve"> devices.</w:t>
            </w:r>
          </w:p>
          <w:p w14:paraId="71F8CF04" w14:textId="77777777" w:rsidR="00B83E8E" w:rsidRDefault="00B83E8E" w:rsidP="003F66CD">
            <w:pPr>
              <w:rPr>
                <w:rFonts w:cstheme="minorHAnsi"/>
              </w:rPr>
            </w:pPr>
          </w:p>
          <w:p w14:paraId="11D79C55" w14:textId="77777777" w:rsidR="00B83E8E" w:rsidRDefault="00B83E8E" w:rsidP="003F66CD">
            <w:pPr>
              <w:rPr>
                <w:rFonts w:cstheme="minorHAnsi"/>
              </w:rPr>
            </w:pPr>
          </w:p>
          <w:p w14:paraId="401DD759" w14:textId="6B3A3AEF" w:rsidR="00B83E8E" w:rsidRDefault="00227CA5" w:rsidP="003F66CD">
            <w:pPr>
              <w:rPr>
                <w:rFonts w:cstheme="minorHAnsi"/>
              </w:rPr>
            </w:pPr>
            <w:r>
              <w:rPr>
                <w:rFonts w:cstheme="minorHAnsi"/>
              </w:rPr>
              <w:t>Weekly PPN Bulletins continued in Q2.</w:t>
            </w:r>
          </w:p>
          <w:p w14:paraId="1CDFFFAE" w14:textId="77777777" w:rsidR="00B83E8E" w:rsidRDefault="00B83E8E" w:rsidP="003F66CD">
            <w:pPr>
              <w:rPr>
                <w:rFonts w:cstheme="minorHAnsi"/>
              </w:rPr>
            </w:pPr>
          </w:p>
          <w:p w14:paraId="06644F5F" w14:textId="77777777" w:rsidR="00B83E8E" w:rsidRDefault="00B83E8E" w:rsidP="003F66CD">
            <w:pPr>
              <w:rPr>
                <w:rFonts w:cstheme="minorHAnsi"/>
              </w:rPr>
            </w:pPr>
          </w:p>
          <w:p w14:paraId="77625764" w14:textId="77777777" w:rsidR="00B83E8E" w:rsidRDefault="00B83E8E" w:rsidP="003F66CD">
            <w:pPr>
              <w:rPr>
                <w:rFonts w:cstheme="minorHAnsi"/>
              </w:rPr>
            </w:pPr>
          </w:p>
          <w:p w14:paraId="6EF4A22C" w14:textId="77777777" w:rsidR="00B83E8E" w:rsidRDefault="00B83E8E" w:rsidP="003F66CD">
            <w:pPr>
              <w:rPr>
                <w:rFonts w:cstheme="minorHAnsi"/>
              </w:rPr>
            </w:pPr>
          </w:p>
          <w:p w14:paraId="2429CB87" w14:textId="77777777" w:rsidR="00320037" w:rsidRDefault="00227CA5" w:rsidP="003F66CD">
            <w:pPr>
              <w:rPr>
                <w:rFonts w:cstheme="minorHAnsi"/>
              </w:rPr>
            </w:pPr>
            <w:r>
              <w:rPr>
                <w:rFonts w:cstheme="minorHAnsi"/>
              </w:rPr>
              <w:t>10 PPN films were posted into the News Section of the PPN website in Q2</w:t>
            </w:r>
            <w:r w:rsidR="00320037">
              <w:rPr>
                <w:rFonts w:cstheme="minorHAnsi"/>
              </w:rPr>
              <w:t xml:space="preserve">, and linked to the PPN Bulletin (22 July), and the social media channels.  </w:t>
            </w:r>
          </w:p>
          <w:p w14:paraId="0EC9F11A" w14:textId="77777777" w:rsidR="00320037" w:rsidRDefault="00320037" w:rsidP="003F66CD">
            <w:pPr>
              <w:rPr>
                <w:rFonts w:cstheme="minorHAnsi"/>
              </w:rPr>
            </w:pPr>
          </w:p>
          <w:p w14:paraId="47F9E5EF" w14:textId="7271B216" w:rsidR="00227CA5" w:rsidRPr="00E4791E" w:rsidRDefault="00227CA5" w:rsidP="003F66CD">
            <w:pPr>
              <w:rPr>
                <w:rFonts w:cstheme="minorHAnsi"/>
              </w:rPr>
            </w:pPr>
            <w:r>
              <w:rPr>
                <w:rFonts w:cstheme="minorHAnsi"/>
              </w:rPr>
              <w:t>This forms part one of an ongoing promotional piece of work, in partnership with local film maker, Paul Woodward.</w:t>
            </w:r>
          </w:p>
        </w:tc>
      </w:tr>
      <w:tr w:rsidR="005E7974" w14:paraId="5793DE93" w14:textId="77777777" w:rsidTr="00547CF5">
        <w:tc>
          <w:tcPr>
            <w:tcW w:w="562" w:type="dxa"/>
          </w:tcPr>
          <w:p w14:paraId="7DD676F7" w14:textId="7F203650" w:rsidR="005E7974" w:rsidRDefault="00B403AF" w:rsidP="004E6344">
            <w:r>
              <w:t>1.3</w:t>
            </w:r>
          </w:p>
        </w:tc>
        <w:tc>
          <w:tcPr>
            <w:tcW w:w="2977" w:type="dxa"/>
          </w:tcPr>
          <w:p w14:paraId="1266FDF8" w14:textId="674E9B30" w:rsidR="005E7974" w:rsidRDefault="003F66CD" w:rsidP="003F66CD">
            <w:r>
              <w:t>Engage with the Department of Rural and Community Development’s 2022 social media strategy</w:t>
            </w:r>
          </w:p>
        </w:tc>
        <w:tc>
          <w:tcPr>
            <w:tcW w:w="1701" w:type="dxa"/>
          </w:tcPr>
          <w:p w14:paraId="1429CF57" w14:textId="74430EF5" w:rsidR="005E7974" w:rsidRDefault="0052093D">
            <w:r>
              <w:t xml:space="preserve">Resource and Support Workers </w:t>
            </w:r>
          </w:p>
        </w:tc>
        <w:tc>
          <w:tcPr>
            <w:tcW w:w="4111" w:type="dxa"/>
          </w:tcPr>
          <w:p w14:paraId="4CA6F41A" w14:textId="77777777" w:rsidR="005E7974" w:rsidRDefault="003F66CD" w:rsidP="003F66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DRCD are to develop and roll out a specific social media strategy for all PPNs across the country; including PPN awareness raising/branding and general social media packs to engage with public more cohesively.</w:t>
            </w:r>
          </w:p>
          <w:p w14:paraId="38169811" w14:textId="3B267017" w:rsidR="00016F71" w:rsidRPr="004E6344" w:rsidRDefault="00016F71" w:rsidP="003F66CD">
            <w:pPr>
              <w:rPr>
                <w:rFonts w:ascii="Calibri" w:hAnsi="Calibri"/>
              </w:rPr>
            </w:pPr>
          </w:p>
        </w:tc>
        <w:tc>
          <w:tcPr>
            <w:tcW w:w="4597" w:type="dxa"/>
          </w:tcPr>
          <w:p w14:paraId="6BC6836F" w14:textId="77777777" w:rsidR="00320037" w:rsidRDefault="003F66CD" w:rsidP="002664B9">
            <w:pPr>
              <w:rPr>
                <w:rFonts w:cstheme="minorHAnsi"/>
              </w:rPr>
            </w:pPr>
            <w:r>
              <w:rPr>
                <w:rFonts w:cstheme="minorHAnsi"/>
              </w:rPr>
              <w:t>DRCD tendering process</w:t>
            </w:r>
            <w:r w:rsidR="00357880">
              <w:rPr>
                <w:rFonts w:cstheme="minorHAnsi"/>
              </w:rPr>
              <w:t xml:space="preserve"> is underway:  PPNs to be informed when a new strategy is in place.</w:t>
            </w:r>
            <w:r w:rsidR="00BD77C7">
              <w:rPr>
                <w:rFonts w:cstheme="minorHAnsi"/>
              </w:rPr>
              <w:t xml:space="preserve">  </w:t>
            </w:r>
          </w:p>
          <w:p w14:paraId="451D4672" w14:textId="77777777" w:rsidR="00320037" w:rsidRDefault="00320037" w:rsidP="002664B9">
            <w:pPr>
              <w:rPr>
                <w:rFonts w:cstheme="minorHAnsi"/>
              </w:rPr>
            </w:pPr>
          </w:p>
          <w:p w14:paraId="0150F5D5" w14:textId="77777777" w:rsidR="00320037" w:rsidRDefault="00320037" w:rsidP="002664B9">
            <w:pPr>
              <w:rPr>
                <w:rFonts w:cstheme="minorHAnsi"/>
              </w:rPr>
            </w:pPr>
          </w:p>
          <w:p w14:paraId="55D49639" w14:textId="0F245EAE" w:rsidR="005A575C" w:rsidRPr="002664B9" w:rsidRDefault="00BD77C7" w:rsidP="002664B9">
            <w:pPr>
              <w:rPr>
                <w:rFonts w:cstheme="minorHAnsi"/>
              </w:rPr>
            </w:pPr>
            <w:r>
              <w:rPr>
                <w:rFonts w:cstheme="minorHAnsi"/>
              </w:rPr>
              <w:t>There was no update to this in Q2.</w:t>
            </w:r>
          </w:p>
        </w:tc>
      </w:tr>
      <w:tr w:rsidR="005E7974" w14:paraId="62E93513" w14:textId="77777777" w:rsidTr="00547CF5">
        <w:tc>
          <w:tcPr>
            <w:tcW w:w="562" w:type="dxa"/>
          </w:tcPr>
          <w:p w14:paraId="125781B7" w14:textId="5C9347E5" w:rsidR="005E7974" w:rsidRDefault="00B403AF" w:rsidP="004E6344">
            <w:r>
              <w:lastRenderedPageBreak/>
              <w:t>1.4</w:t>
            </w:r>
          </w:p>
        </w:tc>
        <w:tc>
          <w:tcPr>
            <w:tcW w:w="2977" w:type="dxa"/>
          </w:tcPr>
          <w:p w14:paraId="3512DC97" w14:textId="436E31FC" w:rsidR="005E7974" w:rsidRDefault="003F66CD" w:rsidP="004E6344">
            <w:r>
              <w:t>Post daily updates on the PPN Facebook and Twitter channels</w:t>
            </w:r>
          </w:p>
        </w:tc>
        <w:tc>
          <w:tcPr>
            <w:tcW w:w="1701" w:type="dxa"/>
          </w:tcPr>
          <w:p w14:paraId="2FA56D97" w14:textId="496DE908" w:rsidR="005E7974" w:rsidRDefault="00BA2A27">
            <w:r>
              <w:t>Resource and Support Workers</w:t>
            </w:r>
          </w:p>
        </w:tc>
        <w:tc>
          <w:tcPr>
            <w:tcW w:w="4111" w:type="dxa"/>
          </w:tcPr>
          <w:p w14:paraId="28C61FCF" w14:textId="31FAC9B9" w:rsidR="005E7974" w:rsidRPr="00B403AF" w:rsidRDefault="003F66CD" w:rsidP="004E63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Increase </w:t>
            </w:r>
            <w:r w:rsidR="00E4791E">
              <w:rPr>
                <w:rFonts w:ascii="Calibri" w:hAnsi="Calibri"/>
              </w:rPr>
              <w:t xml:space="preserve">to 1000 followers per </w:t>
            </w:r>
            <w:r w:rsidR="00320037">
              <w:rPr>
                <w:rFonts w:ascii="Calibri" w:hAnsi="Calibri"/>
              </w:rPr>
              <w:t>channel and</w:t>
            </w:r>
            <w:r>
              <w:rPr>
                <w:rFonts w:ascii="Calibri" w:hAnsi="Calibri"/>
              </w:rPr>
              <w:t xml:space="preserve"> showcase the work of the wider membership as much as possible.</w:t>
            </w:r>
          </w:p>
        </w:tc>
        <w:tc>
          <w:tcPr>
            <w:tcW w:w="4597" w:type="dxa"/>
          </w:tcPr>
          <w:p w14:paraId="67BC58A4" w14:textId="77777777" w:rsidR="00BD77C7" w:rsidRDefault="00357880" w:rsidP="003F66CD">
            <w:r>
              <w:t>A “meet the organisations” posting did not occur</w:t>
            </w:r>
          </w:p>
          <w:p w14:paraId="1F2E8E20" w14:textId="77777777" w:rsidR="003E40BF" w:rsidRDefault="00BD77C7" w:rsidP="003F66CD">
            <w:r>
              <w:t xml:space="preserve">in Q2, however, films have been posted onto the website, and these are linked to the social media channels. </w:t>
            </w:r>
          </w:p>
          <w:p w14:paraId="57B1A0B5" w14:textId="77777777" w:rsidR="003E40BF" w:rsidRDefault="003E40BF" w:rsidP="003F66CD"/>
          <w:p w14:paraId="661A44B6" w14:textId="77777777" w:rsidR="003E40BF" w:rsidRDefault="00BD77C7" w:rsidP="003F66CD">
            <w:r>
              <w:t xml:space="preserve">In addition, one Last Thursday event was given to New Members, which increased the social media numbers.  </w:t>
            </w:r>
          </w:p>
          <w:p w14:paraId="3A9F13BE" w14:textId="77777777" w:rsidR="003E40BF" w:rsidRDefault="003E40BF" w:rsidP="003F66CD"/>
          <w:p w14:paraId="31F55AEB" w14:textId="18CAE425" w:rsidR="00BD77C7" w:rsidRDefault="00BD77C7" w:rsidP="003F66CD">
            <w:r>
              <w:t>In Q2, they stand at Twitter: 926 and Facebook 300.</w:t>
            </w:r>
          </w:p>
          <w:p w14:paraId="2B10395E" w14:textId="77777777" w:rsidR="00BD77C7" w:rsidRDefault="00BD77C7" w:rsidP="003F66CD"/>
          <w:p w14:paraId="53BF09D6" w14:textId="2D8DBBD4" w:rsidR="005E7974" w:rsidRPr="00EE3792" w:rsidRDefault="005E7974" w:rsidP="0052093D">
            <w:pPr>
              <w:rPr>
                <w:rFonts w:cstheme="minorHAnsi"/>
              </w:rPr>
            </w:pPr>
          </w:p>
        </w:tc>
      </w:tr>
      <w:tr w:rsidR="005E7974" w14:paraId="721F0188" w14:textId="77777777" w:rsidTr="00547CF5">
        <w:tc>
          <w:tcPr>
            <w:tcW w:w="562" w:type="dxa"/>
          </w:tcPr>
          <w:p w14:paraId="305B11A1" w14:textId="6FA0C08C" w:rsidR="005E7974" w:rsidRDefault="00B403AF" w:rsidP="004E6344">
            <w:r>
              <w:t>1.5</w:t>
            </w:r>
          </w:p>
        </w:tc>
        <w:tc>
          <w:tcPr>
            <w:tcW w:w="2977" w:type="dxa"/>
          </w:tcPr>
          <w:p w14:paraId="5DD40962" w14:textId="77777777" w:rsidR="003F66CD" w:rsidRDefault="003F66CD" w:rsidP="003F66CD">
            <w:r>
              <w:t>Coordinate a Film Festival and/or website launch of the 10 films made in 2021 by Paul Woodward.</w:t>
            </w:r>
          </w:p>
          <w:p w14:paraId="1613657C" w14:textId="2A5D7410" w:rsidR="005E7974" w:rsidRDefault="005E7974" w:rsidP="004E6344"/>
        </w:tc>
        <w:tc>
          <w:tcPr>
            <w:tcW w:w="1701" w:type="dxa"/>
          </w:tcPr>
          <w:p w14:paraId="01290956" w14:textId="1467C9FD" w:rsidR="005E7974" w:rsidRDefault="00BA2A27">
            <w:r>
              <w:t>Resource and Support Workers</w:t>
            </w:r>
          </w:p>
        </w:tc>
        <w:tc>
          <w:tcPr>
            <w:tcW w:w="4111" w:type="dxa"/>
          </w:tcPr>
          <w:p w14:paraId="2C3BAC04" w14:textId="7B72A533" w:rsidR="005E7974" w:rsidRPr="00B403AF" w:rsidRDefault="003F66CD" w:rsidP="004E63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films will be shown to the PPN membership in a specially designed film festival or through a designated section of the website.</w:t>
            </w:r>
          </w:p>
        </w:tc>
        <w:tc>
          <w:tcPr>
            <w:tcW w:w="4597" w:type="dxa"/>
          </w:tcPr>
          <w:p w14:paraId="226F729F" w14:textId="592585C0" w:rsidR="0052093D" w:rsidRDefault="00BD77C7">
            <w:r>
              <w:t>Two films were shown during the May Plenary and all other films are now on the website</w:t>
            </w:r>
            <w:r w:rsidR="003E40BF">
              <w:t>, which was linked to the Bulletin on 22 July.</w:t>
            </w:r>
          </w:p>
          <w:p w14:paraId="0B37AE1B" w14:textId="4F203A75" w:rsidR="0052093D" w:rsidRDefault="0052093D"/>
        </w:tc>
      </w:tr>
      <w:tr w:rsidR="005E7974" w14:paraId="22F0A7BA" w14:textId="77777777" w:rsidTr="00547CF5">
        <w:tc>
          <w:tcPr>
            <w:tcW w:w="562" w:type="dxa"/>
          </w:tcPr>
          <w:p w14:paraId="55FC7B55" w14:textId="03308CDB" w:rsidR="005E7974" w:rsidRDefault="00B403AF" w:rsidP="004E6344">
            <w:r>
              <w:t>1.6</w:t>
            </w:r>
          </w:p>
        </w:tc>
        <w:tc>
          <w:tcPr>
            <w:tcW w:w="2977" w:type="dxa"/>
          </w:tcPr>
          <w:p w14:paraId="7961B9AA" w14:textId="7BAAF6E5" w:rsidR="003F66CD" w:rsidRDefault="00BC0A36" w:rsidP="004E6344">
            <w:r>
              <w:t xml:space="preserve">To assist above:  that Salesforce is managed, </w:t>
            </w:r>
            <w:r w:rsidR="00F82C33">
              <w:t>maintained,</w:t>
            </w:r>
            <w:r>
              <w:t xml:space="preserve"> and updated daily.</w:t>
            </w:r>
          </w:p>
          <w:p w14:paraId="6E61E5D9" w14:textId="59324A85" w:rsidR="003F66CD" w:rsidRPr="0069041E" w:rsidRDefault="003F66CD" w:rsidP="004E6344"/>
        </w:tc>
        <w:tc>
          <w:tcPr>
            <w:tcW w:w="1701" w:type="dxa"/>
          </w:tcPr>
          <w:p w14:paraId="1944FADF" w14:textId="692054C7" w:rsidR="001E7BD0" w:rsidRDefault="005E7974">
            <w:r>
              <w:t>Resource</w:t>
            </w:r>
            <w:r w:rsidR="00BC0A36">
              <w:t xml:space="preserve"> and </w:t>
            </w:r>
          </w:p>
          <w:p w14:paraId="3CBBA33A" w14:textId="64C94ABC" w:rsidR="005E7974" w:rsidRPr="0069041E" w:rsidRDefault="005E7974">
            <w:r>
              <w:t xml:space="preserve">Support workers </w:t>
            </w:r>
          </w:p>
        </w:tc>
        <w:tc>
          <w:tcPr>
            <w:tcW w:w="4111" w:type="dxa"/>
          </w:tcPr>
          <w:p w14:paraId="77AF5DB0" w14:textId="431FC459" w:rsidR="00E4791E" w:rsidRPr="00B403AF" w:rsidRDefault="00BC0A36" w:rsidP="007569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Registrations, re-registrations, data update and reports are carried out weekly on the PPN Database, Salesforce.</w:t>
            </w:r>
            <w:r w:rsidR="00E4791E">
              <w:rPr>
                <w:rFonts w:ascii="Calibri" w:hAnsi="Calibri"/>
              </w:rPr>
              <w:t xml:space="preserve">  To consolidate, rather than grow the PPN.</w:t>
            </w:r>
          </w:p>
        </w:tc>
        <w:tc>
          <w:tcPr>
            <w:tcW w:w="4597" w:type="dxa"/>
          </w:tcPr>
          <w:p w14:paraId="175116B0" w14:textId="54BC7AC2" w:rsidR="003E40BF" w:rsidRDefault="00BD77C7" w:rsidP="00BC0A36">
            <w:r>
              <w:t>No re-registrations took place in Q2</w:t>
            </w:r>
            <w:r w:rsidR="003E40BF">
              <w:t xml:space="preserve">, however, a period of data cleaning took place in Q2, to ensure an efficient re-registration process in Q3.  Due to the large amount of data in Dublin City PPN, it was decided to re-register half the members </w:t>
            </w:r>
            <w:proofErr w:type="gramStart"/>
            <w:r w:rsidR="003E40BF">
              <w:t>in  2021</w:t>
            </w:r>
            <w:proofErr w:type="gramEnd"/>
            <w:r w:rsidR="003E40BF">
              <w:t>, and the other half in 2022.  This is underway.</w:t>
            </w:r>
          </w:p>
          <w:p w14:paraId="1DAA2240" w14:textId="1875E0FD" w:rsidR="00357880" w:rsidRPr="0069041E" w:rsidRDefault="00BD77C7" w:rsidP="003E40BF">
            <w:r>
              <w:t xml:space="preserve"> </w:t>
            </w:r>
          </w:p>
        </w:tc>
      </w:tr>
      <w:tr w:rsidR="008C065E" w:rsidRPr="0093317E" w14:paraId="06CC4B59" w14:textId="77777777" w:rsidTr="001E7BD0">
        <w:tc>
          <w:tcPr>
            <w:tcW w:w="13948" w:type="dxa"/>
            <w:gridSpan w:val="5"/>
            <w:shd w:val="clear" w:color="auto" w:fill="92CDDC" w:themeFill="accent5" w:themeFillTint="99"/>
          </w:tcPr>
          <w:p w14:paraId="71D7E916" w14:textId="73D66A6F" w:rsidR="008C065E" w:rsidRDefault="008C065E" w:rsidP="00781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 Two: </w:t>
            </w:r>
            <w:r w:rsidR="003F66C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Facilitate the improvement of the operational skills of </w:t>
            </w:r>
            <w:r w:rsidR="000E1314">
              <w:rPr>
                <w:b/>
                <w:sz w:val="24"/>
                <w:szCs w:val="24"/>
              </w:rPr>
              <w:t xml:space="preserve">Representatives/Secretariat and the wider </w:t>
            </w:r>
            <w:r>
              <w:rPr>
                <w:b/>
                <w:sz w:val="24"/>
                <w:szCs w:val="24"/>
              </w:rPr>
              <w:t>PPN members, through good quality training opportunities.</w:t>
            </w:r>
          </w:p>
          <w:p w14:paraId="3229C08A" w14:textId="33918CEB" w:rsidR="008C065E" w:rsidRPr="0093317E" w:rsidRDefault="008C065E" w:rsidP="00781902">
            <w:pPr>
              <w:rPr>
                <w:b/>
                <w:sz w:val="24"/>
                <w:szCs w:val="24"/>
              </w:rPr>
            </w:pPr>
          </w:p>
        </w:tc>
      </w:tr>
      <w:tr w:rsidR="008C065E" w:rsidRPr="0093317E" w14:paraId="0B901530" w14:textId="77777777" w:rsidTr="0052588C">
        <w:tc>
          <w:tcPr>
            <w:tcW w:w="3539" w:type="dxa"/>
            <w:gridSpan w:val="2"/>
            <w:shd w:val="clear" w:color="auto" w:fill="DAEEF3" w:themeFill="accent5" w:themeFillTint="33"/>
          </w:tcPr>
          <w:p w14:paraId="6673474F" w14:textId="0FF23608" w:rsidR="008C065E" w:rsidRPr="0093317E" w:rsidRDefault="008C065E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F838174" w14:textId="77777777" w:rsidR="008C065E" w:rsidRPr="0093317E" w:rsidRDefault="008C065E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230A4497" w14:textId="77777777" w:rsidR="008C065E" w:rsidRPr="0093317E" w:rsidRDefault="008C065E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Targets/Key Performance Indicators</w:t>
            </w:r>
          </w:p>
        </w:tc>
        <w:tc>
          <w:tcPr>
            <w:tcW w:w="4597" w:type="dxa"/>
            <w:shd w:val="clear" w:color="auto" w:fill="DAEEF3" w:themeFill="accent5" w:themeFillTint="33"/>
          </w:tcPr>
          <w:p w14:paraId="5BF61BA9" w14:textId="5DC48BD5" w:rsidR="008C065E" w:rsidRPr="0093317E" w:rsidRDefault="003E40BF" w:rsidP="00097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Two:  April – June 2022</w:t>
            </w:r>
          </w:p>
        </w:tc>
      </w:tr>
      <w:tr w:rsidR="005E7974" w:rsidRPr="00EE3792" w14:paraId="5FDBB3D3" w14:textId="77777777" w:rsidTr="00547CF5">
        <w:tc>
          <w:tcPr>
            <w:tcW w:w="562" w:type="dxa"/>
          </w:tcPr>
          <w:p w14:paraId="4AFAC524" w14:textId="3F6E28B2" w:rsidR="005E7974" w:rsidRDefault="008C065E" w:rsidP="000971F8">
            <w:r>
              <w:lastRenderedPageBreak/>
              <w:t>2.1</w:t>
            </w:r>
          </w:p>
        </w:tc>
        <w:tc>
          <w:tcPr>
            <w:tcW w:w="2977" w:type="dxa"/>
          </w:tcPr>
          <w:p w14:paraId="4E099DC4" w14:textId="77777777" w:rsidR="005E7974" w:rsidRDefault="00BC0A36" w:rsidP="000971F8">
            <w:r>
              <w:t xml:space="preserve">Training for Representatives and Secretariat </w:t>
            </w:r>
          </w:p>
          <w:p w14:paraId="3EFD5D8A" w14:textId="1362BD6C" w:rsidR="00BC0A36" w:rsidRDefault="00BC0A36" w:rsidP="000971F8"/>
        </w:tc>
        <w:tc>
          <w:tcPr>
            <w:tcW w:w="1701" w:type="dxa"/>
          </w:tcPr>
          <w:p w14:paraId="18FA51B9" w14:textId="277038F6" w:rsidR="005E7974" w:rsidRDefault="00547CF5" w:rsidP="000971F8">
            <w:r>
              <w:t xml:space="preserve">Resource and Support Workers </w:t>
            </w:r>
          </w:p>
        </w:tc>
        <w:tc>
          <w:tcPr>
            <w:tcW w:w="4111" w:type="dxa"/>
          </w:tcPr>
          <w:p w14:paraId="6397E386" w14:textId="6A8971FB" w:rsidR="006E794E" w:rsidRDefault="006E794E" w:rsidP="000971F8">
            <w:r>
              <w:t>Creating Capable Communities online course with DRCD/WIT/Social Justice Ireland</w:t>
            </w:r>
          </w:p>
          <w:p w14:paraId="35E69914" w14:textId="6A8B6782" w:rsidR="006E794E" w:rsidRDefault="006E794E" w:rsidP="000971F8"/>
          <w:p w14:paraId="54A5EE02" w14:textId="77777777" w:rsidR="003E40BF" w:rsidRDefault="003E40BF" w:rsidP="000971F8">
            <w:pPr>
              <w:rPr>
                <w:i/>
                <w:iCs/>
              </w:rPr>
            </w:pPr>
          </w:p>
          <w:p w14:paraId="3AF0E849" w14:textId="230D69F0" w:rsidR="006E794E" w:rsidRDefault="006E794E" w:rsidP="000971F8">
            <w:pPr>
              <w:rPr>
                <w:i/>
                <w:iCs/>
              </w:rPr>
            </w:pPr>
            <w:r w:rsidRPr="000E1314">
              <w:rPr>
                <w:i/>
                <w:iCs/>
              </w:rPr>
              <w:t>Please also see the recent request to DCC for an additional once off funding of 55,000 euro for this area</w:t>
            </w:r>
            <w:r w:rsidR="000067F9" w:rsidRPr="000E1314">
              <w:rPr>
                <w:i/>
                <w:iCs/>
              </w:rPr>
              <w:t>*</w:t>
            </w:r>
          </w:p>
          <w:p w14:paraId="0D206A89" w14:textId="2FA3CC02" w:rsidR="00DF3B6F" w:rsidRDefault="00DF3B6F" w:rsidP="000971F8">
            <w:pPr>
              <w:rPr>
                <w:i/>
                <w:iCs/>
              </w:rPr>
            </w:pPr>
          </w:p>
          <w:p w14:paraId="28FAB6C0" w14:textId="77777777" w:rsidR="003E40BF" w:rsidRDefault="003E40BF" w:rsidP="000971F8"/>
          <w:p w14:paraId="30C378B3" w14:textId="77777777" w:rsidR="003E40BF" w:rsidRDefault="003E40BF" w:rsidP="000971F8"/>
          <w:p w14:paraId="39D63215" w14:textId="35419A26" w:rsidR="00DF3B6F" w:rsidRPr="00DF3B6F" w:rsidRDefault="00DF3B6F" w:rsidP="000971F8">
            <w:r>
              <w:t xml:space="preserve">Develop a resource for Reps and Secretariat to compliment the PPN Handbook (2020).  A “how to” manual, rather than guidelines and with a specific focus on working closely with DCC </w:t>
            </w:r>
          </w:p>
          <w:p w14:paraId="6C897A7D" w14:textId="0D639071" w:rsidR="006E794E" w:rsidRDefault="006E794E" w:rsidP="000971F8"/>
        </w:tc>
        <w:tc>
          <w:tcPr>
            <w:tcW w:w="4597" w:type="dxa"/>
          </w:tcPr>
          <w:p w14:paraId="372D5A80" w14:textId="77777777" w:rsidR="003E40BF" w:rsidRDefault="00BD77C7" w:rsidP="000971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PPN rep signed up for this training in Q2, and due to low numbers, the training was postponed.  </w:t>
            </w:r>
          </w:p>
          <w:p w14:paraId="2C3C5ECB" w14:textId="77777777" w:rsidR="003E40BF" w:rsidRDefault="003E40BF" w:rsidP="000971F8">
            <w:pPr>
              <w:rPr>
                <w:rFonts w:cstheme="minorHAnsi"/>
              </w:rPr>
            </w:pPr>
          </w:p>
          <w:p w14:paraId="6D90A111" w14:textId="77777777" w:rsidR="003E40BF" w:rsidRDefault="003E40BF" w:rsidP="000971F8">
            <w:pPr>
              <w:rPr>
                <w:rFonts w:cstheme="minorHAnsi"/>
              </w:rPr>
            </w:pPr>
          </w:p>
          <w:p w14:paraId="539EA988" w14:textId="7CA8AA0D" w:rsidR="000E1314" w:rsidRDefault="003E40BF" w:rsidP="000971F8">
            <w:pPr>
              <w:rPr>
                <w:rFonts w:cstheme="minorHAnsi"/>
              </w:rPr>
            </w:pPr>
            <w:r>
              <w:rPr>
                <w:rFonts w:cstheme="minorHAnsi"/>
              </w:rPr>
              <w:t>Self-managed</w:t>
            </w:r>
            <w:r w:rsidR="00BD77C7">
              <w:rPr>
                <w:rFonts w:cstheme="minorHAnsi"/>
              </w:rPr>
              <w:t>, study alone training for this course is now available and at least 1 member of the PPN has signed up for it.</w:t>
            </w:r>
          </w:p>
          <w:p w14:paraId="7C08B7A3" w14:textId="77777777" w:rsidR="000E1314" w:rsidRDefault="000E1314" w:rsidP="000971F8">
            <w:pPr>
              <w:rPr>
                <w:rFonts w:cstheme="minorHAnsi"/>
              </w:rPr>
            </w:pPr>
          </w:p>
          <w:p w14:paraId="6123BF33" w14:textId="77777777" w:rsidR="003E40BF" w:rsidRDefault="003E40BF" w:rsidP="000971F8">
            <w:pPr>
              <w:rPr>
                <w:rFonts w:cstheme="minorHAnsi"/>
              </w:rPr>
            </w:pPr>
          </w:p>
          <w:p w14:paraId="28EF86D2" w14:textId="77777777" w:rsidR="003E40BF" w:rsidRDefault="003E40BF" w:rsidP="000971F8">
            <w:pPr>
              <w:rPr>
                <w:rFonts w:cstheme="minorHAnsi"/>
              </w:rPr>
            </w:pPr>
          </w:p>
          <w:p w14:paraId="292CB1B0" w14:textId="2B0C2455" w:rsidR="003E40BF" w:rsidRDefault="003E40BF" w:rsidP="000971F8">
            <w:pPr>
              <w:rPr>
                <w:rFonts w:cstheme="minorHAnsi"/>
              </w:rPr>
            </w:pPr>
            <w:r>
              <w:rPr>
                <w:rFonts w:cstheme="minorHAnsi"/>
              </w:rPr>
              <w:t>A tender process will be underway in Q3 to recruit a suitable training consultant (s) to develop a “how to” manual for reps and Secretariat and to deliver an outreach training programme and develop an online training package to support reps and Secretariat and PPN members.</w:t>
            </w:r>
          </w:p>
          <w:p w14:paraId="4A3EA20D" w14:textId="0A20D8E0" w:rsidR="003E40BF" w:rsidRPr="00EE3792" w:rsidRDefault="003E40BF" w:rsidP="000971F8">
            <w:pPr>
              <w:rPr>
                <w:rFonts w:cstheme="minorHAnsi"/>
              </w:rPr>
            </w:pPr>
          </w:p>
        </w:tc>
      </w:tr>
      <w:tr w:rsidR="005E7974" w14:paraId="3D34B67B" w14:textId="77777777" w:rsidTr="00547CF5">
        <w:tc>
          <w:tcPr>
            <w:tcW w:w="562" w:type="dxa"/>
          </w:tcPr>
          <w:p w14:paraId="23D016BE" w14:textId="72533A83" w:rsidR="005E7974" w:rsidRDefault="008C065E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</w:p>
        </w:tc>
        <w:tc>
          <w:tcPr>
            <w:tcW w:w="2977" w:type="dxa"/>
          </w:tcPr>
          <w:p w14:paraId="155B13C3" w14:textId="77777777" w:rsidR="005E7974" w:rsidRDefault="00BC0A36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resources for the wider PPN</w:t>
            </w:r>
          </w:p>
          <w:p w14:paraId="6414F75E" w14:textId="77777777" w:rsidR="00BC0A36" w:rsidRDefault="00BC0A36" w:rsidP="000971F8">
            <w:pPr>
              <w:rPr>
                <w:rFonts w:ascii="Calibri" w:hAnsi="Calibri"/>
              </w:rPr>
            </w:pPr>
          </w:p>
          <w:p w14:paraId="200B704E" w14:textId="6211E898" w:rsidR="00BC0A36" w:rsidRPr="006D6092" w:rsidRDefault="00BC0A36" w:rsidP="000971F8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1E02292" w14:textId="104CF0A7" w:rsidR="005E7974" w:rsidRDefault="000E1314" w:rsidP="000971F8">
            <w:r>
              <w:t>Resource and Support Workers</w:t>
            </w:r>
          </w:p>
        </w:tc>
        <w:tc>
          <w:tcPr>
            <w:tcW w:w="4111" w:type="dxa"/>
          </w:tcPr>
          <w:p w14:paraId="4C2A7A73" w14:textId="5729E699" w:rsidR="000067F9" w:rsidRDefault="00016F71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PPN and </w:t>
            </w:r>
            <w:r w:rsidR="006E794E">
              <w:rPr>
                <w:rFonts w:ascii="Calibri" w:hAnsi="Calibri"/>
              </w:rPr>
              <w:t>DCU Summer School</w:t>
            </w:r>
            <w:r w:rsidR="000067F9">
              <w:rPr>
                <w:rFonts w:ascii="Calibri" w:hAnsi="Calibri"/>
              </w:rPr>
              <w:t xml:space="preserve"> June 2022</w:t>
            </w:r>
            <w:r w:rsidR="00D14ADE">
              <w:rPr>
                <w:rFonts w:ascii="Calibri" w:hAnsi="Calibri"/>
              </w:rPr>
              <w:t xml:space="preserve"> (in partnership with the Centre for Engaged Research, DCU).</w:t>
            </w:r>
          </w:p>
          <w:p w14:paraId="1DF0D3C8" w14:textId="77777777" w:rsidR="00016F71" w:rsidRDefault="00016F71" w:rsidP="000971F8">
            <w:pPr>
              <w:rPr>
                <w:rFonts w:ascii="Calibri" w:hAnsi="Calibri"/>
              </w:rPr>
            </w:pPr>
          </w:p>
          <w:p w14:paraId="4C2D66F0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2683FB15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3FAF662F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7E3B4D32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5050896F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2099D7D1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194B765C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7EFE5670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05F7298B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318A4970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4E49C4A6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397524F6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50C78E57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7F76882B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5F4AEA20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638711CC" w14:textId="7898DA78" w:rsidR="006E794E" w:rsidRDefault="00016F71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PPN </w:t>
            </w:r>
            <w:r w:rsidR="006E794E">
              <w:rPr>
                <w:rFonts w:ascii="Calibri" w:hAnsi="Calibri"/>
              </w:rPr>
              <w:t xml:space="preserve">Festival of Fundraising </w:t>
            </w:r>
            <w:r w:rsidR="000067F9">
              <w:rPr>
                <w:rFonts w:ascii="Calibri" w:hAnsi="Calibri"/>
              </w:rPr>
              <w:t>September 2022</w:t>
            </w:r>
            <w:r w:rsidR="00D14ADE">
              <w:rPr>
                <w:rFonts w:ascii="Calibri" w:hAnsi="Calibri"/>
              </w:rPr>
              <w:t xml:space="preserve"> (in partnership with Academy Street Workshop)</w:t>
            </w:r>
          </w:p>
          <w:p w14:paraId="1B0224F5" w14:textId="3C508C1E" w:rsidR="008E622F" w:rsidRDefault="008E622F" w:rsidP="000971F8">
            <w:pPr>
              <w:rPr>
                <w:rFonts w:ascii="Calibri" w:hAnsi="Calibri"/>
              </w:rPr>
            </w:pPr>
          </w:p>
          <w:p w14:paraId="791C2ED1" w14:textId="77777777" w:rsidR="008E622F" w:rsidRDefault="008E622F" w:rsidP="000971F8">
            <w:pPr>
              <w:rPr>
                <w:rFonts w:ascii="Calibri" w:hAnsi="Calibri"/>
              </w:rPr>
            </w:pPr>
          </w:p>
          <w:p w14:paraId="0E315056" w14:textId="77777777" w:rsidR="00016F71" w:rsidRDefault="00016F71" w:rsidP="000971F8">
            <w:pPr>
              <w:rPr>
                <w:rFonts w:ascii="Calibri" w:hAnsi="Calibri"/>
              </w:rPr>
            </w:pPr>
          </w:p>
          <w:p w14:paraId="402E6B07" w14:textId="77777777" w:rsidR="0003636C" w:rsidRDefault="0003636C" w:rsidP="00C347D1">
            <w:pPr>
              <w:rPr>
                <w:rFonts w:ascii="Calibri" w:hAnsi="Calibri"/>
              </w:rPr>
            </w:pPr>
          </w:p>
          <w:p w14:paraId="7C05460F" w14:textId="77777777" w:rsidR="0003636C" w:rsidRDefault="0003636C" w:rsidP="00C347D1">
            <w:pPr>
              <w:rPr>
                <w:rFonts w:ascii="Calibri" w:hAnsi="Calibri"/>
              </w:rPr>
            </w:pPr>
          </w:p>
          <w:p w14:paraId="2E8BB77E" w14:textId="77777777" w:rsidR="0003636C" w:rsidRDefault="0003636C" w:rsidP="00C347D1">
            <w:pPr>
              <w:rPr>
                <w:rFonts w:ascii="Calibri" w:hAnsi="Calibri"/>
              </w:rPr>
            </w:pPr>
          </w:p>
          <w:p w14:paraId="0F1DB0FB" w14:textId="715D978C" w:rsidR="00D14ADE" w:rsidRDefault="00016F71" w:rsidP="00C347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PPN </w:t>
            </w:r>
            <w:r w:rsidR="000067F9">
              <w:rPr>
                <w:rFonts w:ascii="Calibri" w:hAnsi="Calibri"/>
              </w:rPr>
              <w:t>Social Media Training September 2022</w:t>
            </w:r>
            <w:r>
              <w:rPr>
                <w:rFonts w:ascii="Calibri" w:hAnsi="Calibri"/>
              </w:rPr>
              <w:t xml:space="preserve"> (after the launch of the DRCD social media strategy</w:t>
            </w:r>
            <w:r w:rsidR="00D14ADE">
              <w:rPr>
                <w:rFonts w:ascii="Calibri" w:hAnsi="Calibri"/>
              </w:rPr>
              <w:t>: with support from Digital Charity Lab).</w:t>
            </w:r>
          </w:p>
          <w:p w14:paraId="3B55D268" w14:textId="6675ABE8" w:rsidR="00E4791E" w:rsidRDefault="00E4791E" w:rsidP="00C347D1">
            <w:pPr>
              <w:rPr>
                <w:rFonts w:ascii="Calibri" w:hAnsi="Calibri"/>
              </w:rPr>
            </w:pPr>
          </w:p>
          <w:p w14:paraId="3D0B46F6" w14:textId="77777777" w:rsidR="00C40C34" w:rsidRDefault="00C40C34" w:rsidP="00C347D1">
            <w:pPr>
              <w:rPr>
                <w:rFonts w:ascii="Calibri" w:hAnsi="Calibri"/>
              </w:rPr>
            </w:pPr>
          </w:p>
          <w:p w14:paraId="568BA2CC" w14:textId="77777777" w:rsidR="00C40C34" w:rsidRDefault="00C40C34" w:rsidP="00C347D1">
            <w:pPr>
              <w:rPr>
                <w:rFonts w:ascii="Calibri" w:hAnsi="Calibri"/>
              </w:rPr>
            </w:pPr>
          </w:p>
          <w:p w14:paraId="560F3630" w14:textId="77777777" w:rsidR="00C40C34" w:rsidRDefault="00C40C34" w:rsidP="00C347D1">
            <w:pPr>
              <w:rPr>
                <w:rFonts w:ascii="Calibri" w:hAnsi="Calibri"/>
              </w:rPr>
            </w:pPr>
          </w:p>
          <w:p w14:paraId="0249950A" w14:textId="77777777" w:rsidR="00C40C34" w:rsidRDefault="00C40C34" w:rsidP="00C347D1">
            <w:pPr>
              <w:rPr>
                <w:rFonts w:ascii="Calibri" w:hAnsi="Calibri"/>
              </w:rPr>
            </w:pPr>
          </w:p>
          <w:p w14:paraId="51902A81" w14:textId="77777777" w:rsidR="00C40C34" w:rsidRDefault="00C40C34" w:rsidP="00C347D1">
            <w:pPr>
              <w:rPr>
                <w:rFonts w:ascii="Calibri" w:hAnsi="Calibri"/>
              </w:rPr>
            </w:pPr>
          </w:p>
          <w:p w14:paraId="0E0A421B" w14:textId="77777777" w:rsidR="00C40C34" w:rsidRDefault="00C40C34" w:rsidP="00C347D1">
            <w:pPr>
              <w:rPr>
                <w:rFonts w:ascii="Calibri" w:hAnsi="Calibri"/>
              </w:rPr>
            </w:pPr>
          </w:p>
          <w:p w14:paraId="44C78640" w14:textId="77777777" w:rsidR="00C40C34" w:rsidRDefault="00C40C34" w:rsidP="00C347D1">
            <w:pPr>
              <w:rPr>
                <w:rFonts w:ascii="Calibri" w:hAnsi="Calibri"/>
              </w:rPr>
            </w:pPr>
          </w:p>
          <w:p w14:paraId="4B50D21A" w14:textId="3A96C31A" w:rsidR="00E4791E" w:rsidRDefault="00E4791E" w:rsidP="00C347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Continue to signpost the membership towards high quality training which is already taking place in DCVC/The Wheel/Volunteer Ireland/Carmichael etc.</w:t>
            </w:r>
          </w:p>
          <w:p w14:paraId="3E9B2AC2" w14:textId="45368FB8" w:rsidR="00C347D1" w:rsidRPr="00756946" w:rsidRDefault="00C347D1" w:rsidP="00C347D1">
            <w:pPr>
              <w:rPr>
                <w:rFonts w:ascii="Calibri" w:hAnsi="Calibri"/>
              </w:rPr>
            </w:pPr>
          </w:p>
        </w:tc>
        <w:tc>
          <w:tcPr>
            <w:tcW w:w="4597" w:type="dxa"/>
          </w:tcPr>
          <w:p w14:paraId="5A78D8B1" w14:textId="77777777" w:rsidR="003E40BF" w:rsidRDefault="00357880" w:rsidP="000971F8">
            <w:r>
              <w:lastRenderedPageBreak/>
              <w:t xml:space="preserve">The PPN/DCU Summer School </w:t>
            </w:r>
            <w:r w:rsidR="008E622F">
              <w:t xml:space="preserve">took place in June and was very successful.  </w:t>
            </w:r>
          </w:p>
          <w:p w14:paraId="3CD0C285" w14:textId="77777777" w:rsidR="003E40BF" w:rsidRDefault="003E40BF" w:rsidP="000971F8"/>
          <w:p w14:paraId="5EF7A9D5" w14:textId="2FC34BBF" w:rsidR="00357880" w:rsidRDefault="008E622F" w:rsidP="000971F8">
            <w:r>
              <w:t xml:space="preserve">Altogether, 9 sessions took place on topics which included:  Trans Awareness, </w:t>
            </w:r>
            <w:proofErr w:type="gramStart"/>
            <w:r>
              <w:t>Social Media</w:t>
            </w:r>
            <w:proofErr w:type="gramEnd"/>
            <w:r>
              <w:t xml:space="preserve">, communicating in challenging situations, chairing effective meetings, etc.  </w:t>
            </w:r>
          </w:p>
          <w:p w14:paraId="723DB9A6" w14:textId="77777777" w:rsidR="003E40BF" w:rsidRDefault="003E40BF" w:rsidP="000971F8"/>
          <w:p w14:paraId="1967997B" w14:textId="278C3834" w:rsidR="008E622F" w:rsidRDefault="008E622F" w:rsidP="000971F8">
            <w:proofErr w:type="gramStart"/>
            <w:r>
              <w:t>In order to</w:t>
            </w:r>
            <w:proofErr w:type="gramEnd"/>
            <w:r>
              <w:t xml:space="preserve"> support members, 10 euro a day was given to cover transport and other costs, and a small sandwich lunch was also provided. </w:t>
            </w:r>
          </w:p>
          <w:p w14:paraId="4FBACC07" w14:textId="243EF002" w:rsidR="008E622F" w:rsidRDefault="008E622F" w:rsidP="000971F8">
            <w:r>
              <w:t>The quantity of the course was low, but the quality of engagement was exceptionally high</w:t>
            </w:r>
            <w:r w:rsidR="003E40BF">
              <w:t xml:space="preserve">.  </w:t>
            </w:r>
            <w:r>
              <w:t xml:space="preserve">The relationship between the PPN, the Centre </w:t>
            </w:r>
            <w:r>
              <w:lastRenderedPageBreak/>
              <w:t>for Engaged Research</w:t>
            </w:r>
            <w:r w:rsidR="003E40BF">
              <w:t>,</w:t>
            </w:r>
            <w:r>
              <w:t xml:space="preserve"> and DCU in the Community was built, and this</w:t>
            </w:r>
            <w:r w:rsidR="003E40BF">
              <w:t xml:space="preserve"> activity will be rolled out and ramped up in 2023.  </w:t>
            </w:r>
          </w:p>
          <w:p w14:paraId="11432F5D" w14:textId="77777777" w:rsidR="008E622F" w:rsidRDefault="008E622F" w:rsidP="000971F8"/>
          <w:p w14:paraId="023D176F" w14:textId="7CB8C0FB" w:rsidR="008E622F" w:rsidRDefault="008E622F" w:rsidP="000971F8"/>
          <w:p w14:paraId="0897D317" w14:textId="77777777" w:rsidR="0003636C" w:rsidRDefault="008E622F" w:rsidP="000971F8">
            <w:r>
              <w:t>Planning for the 2022 Festival of Fundraising took place in Q2</w:t>
            </w:r>
            <w:r w:rsidR="0003636C">
              <w:t xml:space="preserve">.  The week of activities will include two new ones in 2022:  a fundraising for migrant groups and a grants applications session.  This will take place in the last week of September. </w:t>
            </w:r>
          </w:p>
          <w:p w14:paraId="30B8DB92" w14:textId="2F030F5C" w:rsidR="008E622F" w:rsidRDefault="008E622F" w:rsidP="000971F8"/>
          <w:p w14:paraId="3B70FCA3" w14:textId="77777777" w:rsidR="008E622F" w:rsidRDefault="008E622F" w:rsidP="000971F8"/>
          <w:p w14:paraId="3C9D2109" w14:textId="73091B47" w:rsidR="008E622F" w:rsidRDefault="008E622F" w:rsidP="000971F8"/>
          <w:p w14:paraId="3F6857CC" w14:textId="2876F5F6" w:rsidR="008E622F" w:rsidRDefault="008E622F" w:rsidP="000971F8">
            <w:r>
              <w:t xml:space="preserve">An issue with social media training was observed in the Summer School.  Typically, professional </w:t>
            </w:r>
            <w:proofErr w:type="spellStart"/>
            <w:r>
              <w:t>well staffed</w:t>
            </w:r>
            <w:proofErr w:type="spellEnd"/>
            <w:r>
              <w:t xml:space="preserve"> organisations have professional social media comms people, who will not benefit from the type of training the PPN can offer.  Smaller groups, meanwhile, do not have the resources/time available to be online all day – following trends etc.  </w:t>
            </w:r>
            <w:r w:rsidR="0003636C">
              <w:t>The type of social media training, required for PPN participants (who are not professional Comms people, is very specific)</w:t>
            </w:r>
            <w:r>
              <w:t>.</w:t>
            </w:r>
          </w:p>
          <w:p w14:paraId="51C52849" w14:textId="77777777" w:rsidR="008E622F" w:rsidRDefault="008E622F" w:rsidP="000971F8"/>
          <w:p w14:paraId="4231D0FB" w14:textId="0C2B0B26" w:rsidR="008E622F" w:rsidRDefault="008E622F" w:rsidP="000971F8"/>
          <w:p w14:paraId="6A575BBD" w14:textId="168314DD" w:rsidR="008E622F" w:rsidRDefault="00C40C34" w:rsidP="000971F8">
            <w:r>
              <w:t>The weekly Bulletin often highlights training from other areas in the sector:  specifically, from the Wheel, DCVC, Volunteer Ireland and the Carmichael.</w:t>
            </w:r>
          </w:p>
          <w:p w14:paraId="61C427B8" w14:textId="1F3AD6EB" w:rsidR="00F82C33" w:rsidRDefault="00F82C33" w:rsidP="00C40C34"/>
        </w:tc>
      </w:tr>
      <w:tr w:rsidR="005E7974" w14:paraId="3D6F87D1" w14:textId="77777777" w:rsidTr="00547CF5">
        <w:tc>
          <w:tcPr>
            <w:tcW w:w="562" w:type="dxa"/>
          </w:tcPr>
          <w:p w14:paraId="4197BB81" w14:textId="23681E7E" w:rsidR="005E7974" w:rsidRDefault="00663315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2.3</w:t>
            </w:r>
          </w:p>
        </w:tc>
        <w:tc>
          <w:tcPr>
            <w:tcW w:w="2977" w:type="dxa"/>
          </w:tcPr>
          <w:p w14:paraId="59B8D956" w14:textId="679BE698" w:rsidR="005E7974" w:rsidRPr="006D6092" w:rsidRDefault="006E794E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Recruit a volunteer to assist with the </w:t>
            </w:r>
            <w:r w:rsidR="00547CF5">
              <w:rPr>
                <w:rFonts w:ascii="Calibri" w:hAnsi="Calibri"/>
              </w:rPr>
              <w:t xml:space="preserve">PPN </w:t>
            </w:r>
            <w:r>
              <w:rPr>
                <w:rFonts w:ascii="Calibri" w:hAnsi="Calibri"/>
              </w:rPr>
              <w:t xml:space="preserve">training programme </w:t>
            </w:r>
          </w:p>
        </w:tc>
        <w:tc>
          <w:tcPr>
            <w:tcW w:w="1701" w:type="dxa"/>
          </w:tcPr>
          <w:p w14:paraId="2376AD5B" w14:textId="1215BC32" w:rsidR="005E7974" w:rsidRDefault="006E794E" w:rsidP="000971F8">
            <w:r>
              <w:t xml:space="preserve">Resource </w:t>
            </w:r>
            <w:r w:rsidR="000067F9">
              <w:t>and Support Workers</w:t>
            </w:r>
            <w:r>
              <w:t>/</w:t>
            </w:r>
            <w:r w:rsidR="000067F9">
              <w:t xml:space="preserve">Frances Hayden of DCVC </w:t>
            </w:r>
            <w:r>
              <w:t xml:space="preserve"> </w:t>
            </w:r>
          </w:p>
        </w:tc>
        <w:tc>
          <w:tcPr>
            <w:tcW w:w="4111" w:type="dxa"/>
          </w:tcPr>
          <w:p w14:paraId="72859150" w14:textId="77777777" w:rsidR="00547CF5" w:rsidRDefault="000067F9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Recruit a </w:t>
            </w:r>
            <w:r w:rsidR="00547CF5">
              <w:rPr>
                <w:rFonts w:ascii="Calibri" w:hAnsi="Calibri"/>
              </w:rPr>
              <w:t xml:space="preserve">skills-focussed </w:t>
            </w:r>
            <w:r>
              <w:rPr>
                <w:rFonts w:ascii="Calibri" w:hAnsi="Calibri"/>
              </w:rPr>
              <w:t xml:space="preserve">volunteer who will compile a manual of training resources for Representatives and Secretariat. </w:t>
            </w:r>
          </w:p>
          <w:p w14:paraId="5D96909B" w14:textId="5041A7CC" w:rsidR="00547CF5" w:rsidRDefault="00547CF5" w:rsidP="000971F8">
            <w:pPr>
              <w:rPr>
                <w:rFonts w:ascii="Calibri" w:hAnsi="Calibri"/>
              </w:rPr>
            </w:pPr>
          </w:p>
          <w:p w14:paraId="01CF2F87" w14:textId="77777777" w:rsidR="00D14ADE" w:rsidRDefault="00D14ADE" w:rsidP="000971F8">
            <w:pPr>
              <w:rPr>
                <w:rFonts w:ascii="Calibri" w:hAnsi="Calibri"/>
              </w:rPr>
            </w:pPr>
          </w:p>
          <w:p w14:paraId="7DB98C64" w14:textId="77777777" w:rsidR="00C40C34" w:rsidRDefault="00C40C34" w:rsidP="000971F8">
            <w:pPr>
              <w:rPr>
                <w:rFonts w:ascii="Calibri" w:hAnsi="Calibri"/>
              </w:rPr>
            </w:pPr>
          </w:p>
          <w:p w14:paraId="3F3DD381" w14:textId="77777777" w:rsidR="00C40C34" w:rsidRDefault="00C40C34" w:rsidP="000971F8">
            <w:pPr>
              <w:rPr>
                <w:rFonts w:ascii="Calibri" w:hAnsi="Calibri"/>
              </w:rPr>
            </w:pPr>
          </w:p>
          <w:p w14:paraId="742F60E2" w14:textId="5F173134" w:rsidR="00C40C34" w:rsidRDefault="00C40C34" w:rsidP="000971F8">
            <w:pPr>
              <w:rPr>
                <w:rFonts w:ascii="Calibri" w:hAnsi="Calibri"/>
              </w:rPr>
            </w:pPr>
          </w:p>
          <w:p w14:paraId="17C7910D" w14:textId="77777777" w:rsidR="00C40C34" w:rsidRDefault="00C40C34" w:rsidP="000971F8">
            <w:pPr>
              <w:rPr>
                <w:rFonts w:ascii="Calibri" w:hAnsi="Calibri"/>
              </w:rPr>
            </w:pPr>
          </w:p>
          <w:p w14:paraId="595D1F16" w14:textId="77777777" w:rsidR="0003636C" w:rsidRDefault="0003636C" w:rsidP="000971F8">
            <w:pPr>
              <w:rPr>
                <w:rFonts w:ascii="Calibri" w:hAnsi="Calibri"/>
              </w:rPr>
            </w:pPr>
          </w:p>
          <w:p w14:paraId="24317A6C" w14:textId="473F1032" w:rsidR="006E794E" w:rsidRDefault="000067F9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training manual will be a “how to” resource and will be a companion resource to the PPN Handbook 2020</w:t>
            </w:r>
          </w:p>
          <w:p w14:paraId="1AE5523B" w14:textId="269B0592" w:rsidR="006E794E" w:rsidRPr="00A90197" w:rsidRDefault="006E794E" w:rsidP="000971F8">
            <w:pPr>
              <w:rPr>
                <w:rFonts w:ascii="Calibri" w:hAnsi="Calibri"/>
              </w:rPr>
            </w:pPr>
          </w:p>
        </w:tc>
        <w:tc>
          <w:tcPr>
            <w:tcW w:w="4597" w:type="dxa"/>
          </w:tcPr>
          <w:p w14:paraId="3DD27ABE" w14:textId="77777777" w:rsidR="0003636C" w:rsidRDefault="00C40C34" w:rsidP="00050F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PPN advertised for a volunteer in Q2, but not to help with training resources, but rather to assist the team with the vision for wellbeing statement.  </w:t>
            </w:r>
          </w:p>
          <w:p w14:paraId="0C522AC2" w14:textId="77777777" w:rsidR="0003636C" w:rsidRDefault="0003636C" w:rsidP="00050F96">
            <w:pPr>
              <w:rPr>
                <w:rFonts w:cstheme="minorHAnsi"/>
              </w:rPr>
            </w:pPr>
          </w:p>
          <w:p w14:paraId="04900086" w14:textId="4EBB8E62" w:rsidR="00E4791E" w:rsidRDefault="00C40C34" w:rsidP="00050F96">
            <w:pPr>
              <w:rPr>
                <w:rFonts w:cstheme="minorHAnsi"/>
              </w:rPr>
            </w:pPr>
            <w:r>
              <w:rPr>
                <w:rFonts w:cstheme="minorHAnsi"/>
              </w:rPr>
              <w:t>The PPN resource and support worker will be following up on this in Q3.  It is intended that the volunteer will lead on the work.</w:t>
            </w:r>
          </w:p>
          <w:p w14:paraId="50E1CDFF" w14:textId="77777777" w:rsidR="00C40C34" w:rsidRDefault="00C40C34" w:rsidP="00050F96">
            <w:pPr>
              <w:rPr>
                <w:rFonts w:cstheme="minorHAnsi"/>
              </w:rPr>
            </w:pPr>
          </w:p>
          <w:p w14:paraId="37262A70" w14:textId="77777777" w:rsidR="00E4791E" w:rsidRDefault="00E4791E" w:rsidP="00050F96">
            <w:pPr>
              <w:rPr>
                <w:rFonts w:cstheme="minorHAnsi"/>
              </w:rPr>
            </w:pPr>
          </w:p>
          <w:p w14:paraId="618579AB" w14:textId="77777777" w:rsidR="0003636C" w:rsidRDefault="00C40C34" w:rsidP="00050F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Dublin City Council announced that they would fund a once off programme of activities to support a “how to” training manual, and an outreach programme for reps, Secretariat and Members.  </w:t>
            </w:r>
          </w:p>
          <w:p w14:paraId="1456419B" w14:textId="77777777" w:rsidR="0003636C" w:rsidRDefault="0003636C" w:rsidP="00050F96">
            <w:pPr>
              <w:rPr>
                <w:rFonts w:cstheme="minorHAnsi"/>
              </w:rPr>
            </w:pPr>
          </w:p>
          <w:p w14:paraId="112F6C41" w14:textId="5899837D" w:rsidR="00D14ADE" w:rsidRDefault="00C40C34" w:rsidP="00050F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 advert will be placed in </w:t>
            </w:r>
            <w:proofErr w:type="spellStart"/>
            <w:r>
              <w:rPr>
                <w:rFonts w:cstheme="minorHAnsi"/>
              </w:rPr>
              <w:t>Activelink</w:t>
            </w:r>
            <w:proofErr w:type="spellEnd"/>
            <w:r>
              <w:rPr>
                <w:rFonts w:cstheme="minorHAnsi"/>
              </w:rPr>
              <w:t xml:space="preserve"> in July, to begin work in August, so that this is completed by December 2022.</w:t>
            </w:r>
          </w:p>
          <w:p w14:paraId="5E64E0F6" w14:textId="77777777" w:rsidR="00C40C34" w:rsidRDefault="00C40C34" w:rsidP="00050F96">
            <w:pPr>
              <w:rPr>
                <w:rFonts w:cstheme="minorHAnsi"/>
              </w:rPr>
            </w:pPr>
          </w:p>
          <w:p w14:paraId="6A905090" w14:textId="6358BD59" w:rsidR="00C40C34" w:rsidRPr="00EE3792" w:rsidRDefault="00C40C34" w:rsidP="00050F96">
            <w:pPr>
              <w:rPr>
                <w:rFonts w:cstheme="minorHAnsi"/>
              </w:rPr>
            </w:pPr>
          </w:p>
        </w:tc>
      </w:tr>
      <w:tr w:rsidR="005E7974" w14:paraId="7EAE414A" w14:textId="77777777" w:rsidTr="00547CF5">
        <w:tc>
          <w:tcPr>
            <w:tcW w:w="562" w:type="dxa"/>
          </w:tcPr>
          <w:p w14:paraId="461CC831" w14:textId="14CACC49" w:rsidR="005E7974" w:rsidRDefault="00663315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</w:t>
            </w:r>
          </w:p>
        </w:tc>
        <w:tc>
          <w:tcPr>
            <w:tcW w:w="2977" w:type="dxa"/>
          </w:tcPr>
          <w:p w14:paraId="38C91D03" w14:textId="2D5DC698" w:rsidR="005E7974" w:rsidRDefault="006E794E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partnership with </w:t>
            </w:r>
            <w:proofErr w:type="spellStart"/>
            <w:r>
              <w:rPr>
                <w:rFonts w:ascii="Calibri" w:hAnsi="Calibri"/>
              </w:rPr>
              <w:t>Codema</w:t>
            </w:r>
            <w:proofErr w:type="spellEnd"/>
            <w:r>
              <w:rPr>
                <w:rFonts w:ascii="Calibri" w:hAnsi="Calibri"/>
              </w:rPr>
              <w:t>, to disseminate the resources/training and toolkits developed by the grant administered by Pobal * (to be confirmed).</w:t>
            </w:r>
          </w:p>
          <w:p w14:paraId="184B036A" w14:textId="77777777" w:rsidR="006E794E" w:rsidRDefault="006E794E" w:rsidP="000971F8">
            <w:pPr>
              <w:rPr>
                <w:rFonts w:ascii="Calibri" w:hAnsi="Calibri"/>
              </w:rPr>
            </w:pPr>
          </w:p>
          <w:p w14:paraId="1B8294AC" w14:textId="166ABFC1" w:rsidR="006E794E" w:rsidRPr="006D6092" w:rsidRDefault="006E794E" w:rsidP="000971F8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B8E43E0" w14:textId="3B57C612" w:rsidR="005E7974" w:rsidRDefault="000067F9" w:rsidP="000971F8">
            <w:r>
              <w:t>Resource and Support Workers</w:t>
            </w:r>
          </w:p>
        </w:tc>
        <w:tc>
          <w:tcPr>
            <w:tcW w:w="4111" w:type="dxa"/>
          </w:tcPr>
          <w:p w14:paraId="1BCEEDD3" w14:textId="65FFE32E" w:rsidR="005E7974" w:rsidRPr="00A70C0E" w:rsidRDefault="00547CF5" w:rsidP="000971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partnership with the other three Dublin PPNs, the Dublin Volunteer Centres, the Libraries and </w:t>
            </w:r>
            <w:proofErr w:type="spellStart"/>
            <w:r>
              <w:rPr>
                <w:rFonts w:ascii="Calibri" w:hAnsi="Calibri"/>
              </w:rPr>
              <w:t>Codema</w:t>
            </w:r>
            <w:proofErr w:type="spellEnd"/>
            <w:r>
              <w:rPr>
                <w:rFonts w:ascii="Calibri" w:hAnsi="Calibri"/>
              </w:rPr>
              <w:t>, DCPPN to partner in a pro</w:t>
            </w:r>
            <w:r w:rsidR="007645FC">
              <w:rPr>
                <w:rFonts w:ascii="Calibri" w:hAnsi="Calibri"/>
              </w:rPr>
              <w:t>ject proposed to Pobal in January 2022.</w:t>
            </w:r>
          </w:p>
        </w:tc>
        <w:tc>
          <w:tcPr>
            <w:tcW w:w="4597" w:type="dxa"/>
          </w:tcPr>
          <w:p w14:paraId="2BB037CB" w14:textId="1887170F" w:rsidR="005E7974" w:rsidRDefault="00A92761" w:rsidP="000971F8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C40C34">
              <w:rPr>
                <w:rFonts w:cstheme="minorHAnsi"/>
              </w:rPr>
              <w:t>here was no follow up news or updates in Q2.</w:t>
            </w:r>
          </w:p>
          <w:p w14:paraId="6C867E75" w14:textId="50499007" w:rsidR="00E4791E" w:rsidRPr="00EE3792" w:rsidRDefault="00E4791E" w:rsidP="000971F8">
            <w:pPr>
              <w:rPr>
                <w:rFonts w:cstheme="minorHAnsi"/>
              </w:rPr>
            </w:pPr>
          </w:p>
        </w:tc>
      </w:tr>
      <w:tr w:rsidR="00663315" w:rsidRPr="0093317E" w14:paraId="09E7F8CA" w14:textId="77777777" w:rsidTr="001E7BD0">
        <w:tc>
          <w:tcPr>
            <w:tcW w:w="13948" w:type="dxa"/>
            <w:gridSpan w:val="5"/>
            <w:shd w:val="clear" w:color="auto" w:fill="EEECE1" w:themeFill="background2"/>
          </w:tcPr>
          <w:p w14:paraId="5104788D" w14:textId="5938D8BD" w:rsidR="00663315" w:rsidRDefault="00663315" w:rsidP="00097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Three:  Coordinate plenaries and elections in accordance with guidelines</w:t>
            </w:r>
          </w:p>
          <w:p w14:paraId="239AEFA3" w14:textId="1F606B63" w:rsidR="00663315" w:rsidRPr="00A90197" w:rsidRDefault="00663315" w:rsidP="000971F8">
            <w:pPr>
              <w:rPr>
                <w:b/>
                <w:sz w:val="24"/>
                <w:szCs w:val="24"/>
              </w:rPr>
            </w:pPr>
          </w:p>
        </w:tc>
      </w:tr>
      <w:tr w:rsidR="00663315" w:rsidRPr="0093317E" w14:paraId="2E865182" w14:textId="77777777" w:rsidTr="0052588C">
        <w:tc>
          <w:tcPr>
            <w:tcW w:w="3539" w:type="dxa"/>
            <w:gridSpan w:val="2"/>
          </w:tcPr>
          <w:p w14:paraId="2340162E" w14:textId="46348BF4" w:rsidR="00663315" w:rsidRPr="0093317E" w:rsidRDefault="00663315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701" w:type="dxa"/>
          </w:tcPr>
          <w:p w14:paraId="6C9FB069" w14:textId="77777777" w:rsidR="00663315" w:rsidRPr="0093317E" w:rsidRDefault="00663315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4111" w:type="dxa"/>
          </w:tcPr>
          <w:p w14:paraId="453F93D8" w14:textId="77777777" w:rsidR="00663315" w:rsidRPr="0093317E" w:rsidRDefault="00663315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Targets/Key Performance Indicators</w:t>
            </w:r>
          </w:p>
        </w:tc>
        <w:tc>
          <w:tcPr>
            <w:tcW w:w="4597" w:type="dxa"/>
          </w:tcPr>
          <w:p w14:paraId="3317AE4B" w14:textId="1A0CAAE1" w:rsidR="00663315" w:rsidRPr="0093317E" w:rsidRDefault="0003636C" w:rsidP="00097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Two:  April – June 2022</w:t>
            </w:r>
          </w:p>
        </w:tc>
      </w:tr>
      <w:tr w:rsidR="005E7974" w14:paraId="3C582B61" w14:textId="77777777" w:rsidTr="00547CF5">
        <w:tc>
          <w:tcPr>
            <w:tcW w:w="562" w:type="dxa"/>
          </w:tcPr>
          <w:p w14:paraId="51C528D8" w14:textId="0D58765A" w:rsidR="005E7974" w:rsidRDefault="00663315" w:rsidP="000971F8">
            <w:r>
              <w:lastRenderedPageBreak/>
              <w:t>3.1</w:t>
            </w:r>
          </w:p>
        </w:tc>
        <w:tc>
          <w:tcPr>
            <w:tcW w:w="2977" w:type="dxa"/>
          </w:tcPr>
          <w:p w14:paraId="7CCAA7F7" w14:textId="77777777" w:rsidR="005E7974" w:rsidRDefault="005E7974" w:rsidP="000971F8">
            <w:r>
              <w:t>Coordinate two plenaries in 202</w:t>
            </w:r>
            <w:r w:rsidR="006E794E">
              <w:t>2</w:t>
            </w:r>
            <w:r>
              <w:t>, and assist with the elections processes, in accordance with guidelines from the Department and local authority.</w:t>
            </w:r>
          </w:p>
          <w:p w14:paraId="1B8EC90E" w14:textId="77777777" w:rsidR="00920B81" w:rsidRDefault="00920B81" w:rsidP="000971F8"/>
          <w:p w14:paraId="27E6607E" w14:textId="77777777" w:rsidR="00920B81" w:rsidRDefault="00920B81" w:rsidP="000971F8"/>
          <w:p w14:paraId="56E7F874" w14:textId="4FC3DC47" w:rsidR="00920B81" w:rsidRDefault="00920B81" w:rsidP="000971F8"/>
        </w:tc>
        <w:tc>
          <w:tcPr>
            <w:tcW w:w="1701" w:type="dxa"/>
          </w:tcPr>
          <w:p w14:paraId="622F0348" w14:textId="77777777" w:rsidR="001E7BD0" w:rsidRDefault="005E7974" w:rsidP="000971F8">
            <w:r>
              <w:t>Resource/</w:t>
            </w:r>
          </w:p>
          <w:p w14:paraId="1C3365BD" w14:textId="51987E38" w:rsidR="005E7974" w:rsidRDefault="005E7974" w:rsidP="000971F8">
            <w:r>
              <w:t>Support workers and Secretariat.</w:t>
            </w:r>
          </w:p>
        </w:tc>
        <w:tc>
          <w:tcPr>
            <w:tcW w:w="4111" w:type="dxa"/>
          </w:tcPr>
          <w:p w14:paraId="1F7CA2EB" w14:textId="3E50E5BF" w:rsidR="005E7974" w:rsidRDefault="005E7974" w:rsidP="000971F8">
            <w:r>
              <w:t xml:space="preserve">Two plenaries will take place </w:t>
            </w:r>
            <w:r w:rsidR="00663315">
              <w:t xml:space="preserve">in May &amp; November; </w:t>
            </w:r>
            <w:r w:rsidR="006E794E">
              <w:t>a</w:t>
            </w:r>
            <w:r w:rsidR="00920B81">
              <w:t>ll</w:t>
            </w:r>
            <w:r w:rsidR="006E794E">
              <w:t xml:space="preserve"> vacant committee seats to become available in 2022 </w:t>
            </w:r>
            <w:r w:rsidR="00016F71">
              <w:t>to</w:t>
            </w:r>
            <w:r w:rsidR="006E794E">
              <w:t xml:space="preserve"> be </w:t>
            </w:r>
            <w:r w:rsidR="00920B81">
              <w:t>filled in 2022.</w:t>
            </w:r>
          </w:p>
          <w:p w14:paraId="74D2FDCE" w14:textId="01CFE479" w:rsidR="005E7974" w:rsidRDefault="005E7974" w:rsidP="000971F8"/>
        </w:tc>
        <w:tc>
          <w:tcPr>
            <w:tcW w:w="4597" w:type="dxa"/>
          </w:tcPr>
          <w:p w14:paraId="1B557715" w14:textId="77777777" w:rsidR="00C40C34" w:rsidRDefault="00C40C34" w:rsidP="00C075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first plenary of the year took place in St Patrick’s Cathedral on 26 May.</w:t>
            </w:r>
          </w:p>
          <w:p w14:paraId="66212528" w14:textId="5FE84B47" w:rsidR="00C40C34" w:rsidRDefault="00C40C34" w:rsidP="00C075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Deputy Lord Mayor, Joe Costello launched the 5 Year Strategic Plan, and there were updates from the Secretariat and the Host organisation, Dublin City Volunteer Centre.</w:t>
            </w:r>
          </w:p>
          <w:p w14:paraId="6D9CDC40" w14:textId="77777777" w:rsidR="00D92D78" w:rsidRDefault="00D92D78" w:rsidP="00C075E6">
            <w:pPr>
              <w:rPr>
                <w:rFonts w:ascii="Calibri" w:hAnsi="Calibri" w:cs="Calibri"/>
              </w:rPr>
            </w:pPr>
          </w:p>
          <w:p w14:paraId="322F44D7" w14:textId="35DF446D" w:rsidR="00E4791E" w:rsidRDefault="00C40C34" w:rsidP="00C075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</w:t>
            </w:r>
            <w:r w:rsidR="00D92D78">
              <w:rPr>
                <w:rFonts w:ascii="Calibri" w:hAnsi="Calibri" w:cs="Calibri"/>
              </w:rPr>
              <w:t xml:space="preserve">s was the first live plenary for </w:t>
            </w:r>
            <w:r w:rsidR="0003636C">
              <w:rPr>
                <w:rFonts w:ascii="Calibri" w:hAnsi="Calibri" w:cs="Calibri"/>
              </w:rPr>
              <w:t>several</w:t>
            </w:r>
            <w:r w:rsidR="00D92D78">
              <w:rPr>
                <w:rFonts w:ascii="Calibri" w:hAnsi="Calibri" w:cs="Calibri"/>
              </w:rPr>
              <w:t xml:space="preserve"> years, with 100 registrations for the event.  Members were excited to meet again, and enjoyed visiting the Cathedral and it was decided that holding plenaries in Members’ </w:t>
            </w:r>
            <w:r w:rsidR="0003636C">
              <w:rPr>
                <w:rFonts w:ascii="Calibri" w:hAnsi="Calibri" w:cs="Calibri"/>
              </w:rPr>
              <w:t>“</w:t>
            </w:r>
            <w:r w:rsidR="00D92D78">
              <w:rPr>
                <w:rFonts w:ascii="Calibri" w:hAnsi="Calibri" w:cs="Calibri"/>
              </w:rPr>
              <w:t>offices</w:t>
            </w:r>
            <w:r w:rsidR="0003636C">
              <w:rPr>
                <w:rFonts w:ascii="Calibri" w:hAnsi="Calibri" w:cs="Calibri"/>
              </w:rPr>
              <w:t>”</w:t>
            </w:r>
            <w:r w:rsidR="00D92D78">
              <w:rPr>
                <w:rFonts w:ascii="Calibri" w:hAnsi="Calibri" w:cs="Calibri"/>
              </w:rPr>
              <w:t xml:space="preserve">, would be a good idea: </w:t>
            </w:r>
            <w:proofErr w:type="gramStart"/>
            <w:r w:rsidR="00D92D78">
              <w:rPr>
                <w:rFonts w:ascii="Calibri" w:hAnsi="Calibri" w:cs="Calibri"/>
              </w:rPr>
              <w:t>thus</w:t>
            </w:r>
            <w:proofErr w:type="gramEnd"/>
            <w:r w:rsidR="00D92D78">
              <w:rPr>
                <w:rFonts w:ascii="Calibri" w:hAnsi="Calibri" w:cs="Calibri"/>
              </w:rPr>
              <w:t xml:space="preserve"> the November plenary should take place in the Rediscovery Centre.</w:t>
            </w:r>
            <w:r w:rsidR="00D14ADE">
              <w:rPr>
                <w:rFonts w:ascii="Calibri" w:hAnsi="Calibri" w:cs="Calibri"/>
              </w:rPr>
              <w:t xml:space="preserve">  </w:t>
            </w:r>
          </w:p>
          <w:p w14:paraId="6BC8B460" w14:textId="0DBCC1D6" w:rsidR="00A92761" w:rsidRDefault="00A92761" w:rsidP="00C075E6">
            <w:pPr>
              <w:rPr>
                <w:rFonts w:ascii="Calibri" w:hAnsi="Calibri" w:cs="Calibri"/>
              </w:rPr>
            </w:pPr>
          </w:p>
          <w:p w14:paraId="31C8B936" w14:textId="5AD54574" w:rsidR="00E4791E" w:rsidRDefault="00D92D78" w:rsidP="00C075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 were no vacant committee or Secretariat seats in Q2.</w:t>
            </w:r>
          </w:p>
          <w:p w14:paraId="3F47B0D8" w14:textId="57F9903B" w:rsidR="00920B81" w:rsidRPr="00C075E6" w:rsidRDefault="00920B81" w:rsidP="00C075E6">
            <w:pPr>
              <w:rPr>
                <w:rFonts w:ascii="Calibri" w:hAnsi="Calibri" w:cs="Calibri"/>
              </w:rPr>
            </w:pPr>
          </w:p>
        </w:tc>
      </w:tr>
      <w:tr w:rsidR="008A2099" w:rsidRPr="0093317E" w14:paraId="57B99575" w14:textId="77777777" w:rsidTr="001E7BD0">
        <w:tc>
          <w:tcPr>
            <w:tcW w:w="13948" w:type="dxa"/>
            <w:gridSpan w:val="5"/>
            <w:shd w:val="clear" w:color="auto" w:fill="00B0F0"/>
          </w:tcPr>
          <w:p w14:paraId="1692AE3E" w14:textId="3383DA13" w:rsidR="00B55070" w:rsidRDefault="008A2099" w:rsidP="00097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 Four:  Strengthen governance, </w:t>
            </w:r>
            <w:r w:rsidR="00616C57">
              <w:rPr>
                <w:b/>
                <w:sz w:val="24"/>
                <w:szCs w:val="24"/>
              </w:rPr>
              <w:t>administration,</w:t>
            </w:r>
            <w:r w:rsidR="00B55070">
              <w:rPr>
                <w:b/>
                <w:sz w:val="24"/>
                <w:szCs w:val="24"/>
              </w:rPr>
              <w:t xml:space="preserve"> and operating procedures </w:t>
            </w:r>
          </w:p>
          <w:p w14:paraId="14067B6C" w14:textId="32CFCAE6" w:rsidR="008A2099" w:rsidRPr="0093317E" w:rsidRDefault="008A2099" w:rsidP="00B55070">
            <w:pPr>
              <w:rPr>
                <w:b/>
                <w:sz w:val="24"/>
                <w:szCs w:val="24"/>
              </w:rPr>
            </w:pPr>
          </w:p>
        </w:tc>
      </w:tr>
      <w:tr w:rsidR="008A2099" w:rsidRPr="0093317E" w14:paraId="3ED693D2" w14:textId="77777777" w:rsidTr="0052588C">
        <w:tc>
          <w:tcPr>
            <w:tcW w:w="3539" w:type="dxa"/>
            <w:gridSpan w:val="2"/>
            <w:shd w:val="clear" w:color="auto" w:fill="DAEEF3" w:themeFill="accent5" w:themeFillTint="33"/>
          </w:tcPr>
          <w:p w14:paraId="05A77E54" w14:textId="1AC3EBCA" w:rsidR="008A2099" w:rsidRPr="0093317E" w:rsidRDefault="008A2099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5A6014F" w14:textId="77777777" w:rsidR="008A2099" w:rsidRPr="0093317E" w:rsidRDefault="008A2099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14:paraId="4C8CEE4B" w14:textId="77777777" w:rsidR="008A2099" w:rsidRPr="0093317E" w:rsidRDefault="008A2099" w:rsidP="000971F8">
            <w:pPr>
              <w:rPr>
                <w:b/>
                <w:sz w:val="24"/>
                <w:szCs w:val="24"/>
              </w:rPr>
            </w:pPr>
            <w:r w:rsidRPr="0093317E">
              <w:rPr>
                <w:b/>
                <w:sz w:val="24"/>
                <w:szCs w:val="24"/>
              </w:rPr>
              <w:t>Targets/Key Performance Indicators</w:t>
            </w:r>
          </w:p>
        </w:tc>
        <w:tc>
          <w:tcPr>
            <w:tcW w:w="4597" w:type="dxa"/>
            <w:shd w:val="clear" w:color="auto" w:fill="DAEEF3" w:themeFill="accent5" w:themeFillTint="33"/>
          </w:tcPr>
          <w:p w14:paraId="559E8EBC" w14:textId="6910F2C8" w:rsidR="008A2099" w:rsidRPr="0093317E" w:rsidRDefault="0003636C" w:rsidP="00097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Quarter Two:  April – June 2022</w:t>
            </w:r>
          </w:p>
        </w:tc>
      </w:tr>
      <w:tr w:rsidR="008A2099" w14:paraId="4055711B" w14:textId="77777777" w:rsidTr="00547CF5">
        <w:tc>
          <w:tcPr>
            <w:tcW w:w="562" w:type="dxa"/>
          </w:tcPr>
          <w:p w14:paraId="001D0067" w14:textId="383A1CF2" w:rsidR="008A2099" w:rsidRDefault="008A2099" w:rsidP="000971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4.1</w:t>
            </w:r>
          </w:p>
        </w:tc>
        <w:tc>
          <w:tcPr>
            <w:tcW w:w="2977" w:type="dxa"/>
          </w:tcPr>
          <w:p w14:paraId="2D752004" w14:textId="16838E16" w:rsidR="00920B81" w:rsidRDefault="00920B81" w:rsidP="000971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Working in partnership with DCC – </w:t>
            </w:r>
            <w:r w:rsidR="00EB2FF8">
              <w:rPr>
                <w:rFonts w:ascii="Calibri" w:eastAsia="Times New Roman" w:hAnsi="Calibri" w:cs="Calibri"/>
                <w:color w:val="000000"/>
                <w:lang w:val="en-GB" w:eastAsia="en-GB"/>
              </w:rPr>
              <w:t>R</w:t>
            </w:r>
            <w:r w:rsidRPr="001842E3">
              <w:rPr>
                <w:rFonts w:ascii="Calibri" w:eastAsia="Times New Roman" w:hAnsi="Calibri" w:cs="Calibri"/>
                <w:color w:val="000000"/>
                <w:lang w:val="en-GB" w:eastAsia="en-GB"/>
              </w:rPr>
              <w:t>eview the SLA/MoU for the Hosting role (current SLA is until 31/12/21).</w:t>
            </w:r>
          </w:p>
          <w:p w14:paraId="73A510E8" w14:textId="37615E8D" w:rsidR="00920B81" w:rsidRDefault="00920B81" w:rsidP="000971F8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14:paraId="1E869BE8" w14:textId="365BA307" w:rsidR="008A2099" w:rsidRDefault="008A2099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</w:tcPr>
          <w:p w14:paraId="2D17CC4E" w14:textId="055134A0" w:rsidR="00A02C65" w:rsidRPr="003E655C" w:rsidRDefault="00EB2FF8" w:rsidP="003E655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DCC, PPN and DCVC to meet every quarter to ensure consistent management of the network.  </w:t>
            </w:r>
          </w:p>
        </w:tc>
        <w:tc>
          <w:tcPr>
            <w:tcW w:w="4597" w:type="dxa"/>
          </w:tcPr>
          <w:p w14:paraId="05058895" w14:textId="0F927980" w:rsidR="00A02C65" w:rsidRPr="00920B81" w:rsidRDefault="00D92D78" w:rsidP="00920B81">
            <w:pPr>
              <w:rPr>
                <w:rFonts w:cstheme="minorHAnsi"/>
              </w:rPr>
            </w:pPr>
            <w:r>
              <w:rPr>
                <w:rFonts w:cstheme="minorHAnsi"/>
              </w:rPr>
              <w:t>There were no meetings in Q1, or Q2</w:t>
            </w:r>
            <w:r w:rsidR="00516A9A">
              <w:rPr>
                <w:rFonts w:cstheme="minorHAnsi"/>
              </w:rPr>
              <w:t xml:space="preserve"> between the PPN and DCC.</w:t>
            </w:r>
          </w:p>
        </w:tc>
      </w:tr>
      <w:tr w:rsidR="00A02C65" w14:paraId="50B26C82" w14:textId="77777777" w:rsidTr="00547CF5">
        <w:tc>
          <w:tcPr>
            <w:tcW w:w="562" w:type="dxa"/>
          </w:tcPr>
          <w:p w14:paraId="3476E95D" w14:textId="06776FEA" w:rsidR="00A02C65" w:rsidRDefault="00A02C65" w:rsidP="000971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4.2</w:t>
            </w:r>
          </w:p>
        </w:tc>
        <w:tc>
          <w:tcPr>
            <w:tcW w:w="2977" w:type="dxa"/>
          </w:tcPr>
          <w:p w14:paraId="03408514" w14:textId="77777777" w:rsidR="00EB2FF8" w:rsidRDefault="00EB2FF8" w:rsidP="001842E3">
            <w:pPr>
              <w:rPr>
                <w:rFonts w:eastAsiaTheme="majorEastAsia"/>
              </w:rPr>
            </w:pPr>
            <w:r w:rsidRPr="00BA4A10">
              <w:rPr>
                <w:rFonts w:eastAsiaTheme="majorEastAsia"/>
              </w:rPr>
              <w:t xml:space="preserve">Structured &amp; ongoing review of the PPN </w:t>
            </w:r>
            <w:r>
              <w:rPr>
                <w:rFonts w:eastAsiaTheme="majorEastAsia"/>
              </w:rPr>
              <w:t xml:space="preserve">Constitution and policies and procedures:  </w:t>
            </w:r>
          </w:p>
          <w:p w14:paraId="50E36482" w14:textId="220A6139" w:rsidR="00A02C65" w:rsidRDefault="00EB2FF8" w:rsidP="001842E3">
            <w:pPr>
              <w:rPr>
                <w:rFonts w:ascii="Calibri" w:eastAsia="Calibri" w:hAnsi="Calibri"/>
              </w:rPr>
            </w:pPr>
            <w:r>
              <w:rPr>
                <w:rFonts w:eastAsiaTheme="majorEastAsia"/>
                <w:b/>
                <w:bCs/>
              </w:rPr>
              <w:t xml:space="preserve">  </w:t>
            </w:r>
          </w:p>
        </w:tc>
        <w:tc>
          <w:tcPr>
            <w:tcW w:w="1701" w:type="dxa"/>
          </w:tcPr>
          <w:p w14:paraId="3E93B342" w14:textId="6A6DE7EC" w:rsidR="00FF7E4E" w:rsidRDefault="00EB2FF8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Jamie Moore </w:t>
            </w:r>
          </w:p>
        </w:tc>
        <w:tc>
          <w:tcPr>
            <w:tcW w:w="4111" w:type="dxa"/>
          </w:tcPr>
          <w:p w14:paraId="4350B142" w14:textId="58AC50F6" w:rsidR="00FF7E4E" w:rsidRDefault="000E131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Jamie Moore </w:t>
            </w:r>
            <w:r w:rsidR="00616C57">
              <w:rPr>
                <w:rFonts w:ascii="Calibri" w:eastAsia="Calibri" w:hAnsi="Calibri" w:cs="Times New Roman"/>
              </w:rPr>
              <w:t>to review and edit the PPN constitution and advise the PPN about adopting policies and procedures from DCVC</w:t>
            </w:r>
          </w:p>
        </w:tc>
        <w:tc>
          <w:tcPr>
            <w:tcW w:w="4597" w:type="dxa"/>
          </w:tcPr>
          <w:p w14:paraId="662DCAA6" w14:textId="77777777" w:rsidR="0003636C" w:rsidRDefault="000E1314" w:rsidP="00EB2F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Jamie Moore </w:t>
            </w:r>
            <w:r w:rsidR="00D92D78">
              <w:rPr>
                <w:rFonts w:cstheme="minorHAnsi"/>
              </w:rPr>
              <w:t xml:space="preserve">will make a presentation to the Secretariat on this work in September 2022.  </w:t>
            </w:r>
          </w:p>
          <w:p w14:paraId="51F0ECA9" w14:textId="77777777" w:rsidR="0003636C" w:rsidRDefault="0003636C" w:rsidP="00EB2FF8">
            <w:pPr>
              <w:rPr>
                <w:rFonts w:cstheme="minorHAnsi"/>
              </w:rPr>
            </w:pPr>
          </w:p>
          <w:p w14:paraId="16FF994D" w14:textId="05C42CA2" w:rsidR="001842E3" w:rsidRDefault="00D92D78" w:rsidP="00EB2FF8">
            <w:pPr>
              <w:rPr>
                <w:rFonts w:cstheme="minorHAnsi"/>
              </w:rPr>
            </w:pPr>
            <w:r>
              <w:rPr>
                <w:rFonts w:cstheme="minorHAnsi"/>
              </w:rPr>
              <w:t>He will suggest that the PPN acknowledges all policies from DCVC (apart from transport, which will be more lenient) and will present a draft version of the Constitution for sign off</w:t>
            </w:r>
            <w:r w:rsidR="00A92761">
              <w:rPr>
                <w:rFonts w:cstheme="minorHAnsi"/>
              </w:rPr>
              <w:t>.</w:t>
            </w:r>
          </w:p>
          <w:p w14:paraId="09AD195B" w14:textId="7866B375" w:rsidR="00D92D78" w:rsidRPr="00EB2FF8" w:rsidRDefault="00D92D78" w:rsidP="00EB2FF8">
            <w:pPr>
              <w:rPr>
                <w:rFonts w:cstheme="minorHAnsi"/>
              </w:rPr>
            </w:pPr>
          </w:p>
        </w:tc>
      </w:tr>
      <w:tr w:rsidR="005E7974" w14:paraId="5FBA1F03" w14:textId="77777777" w:rsidTr="00547CF5">
        <w:tc>
          <w:tcPr>
            <w:tcW w:w="562" w:type="dxa"/>
          </w:tcPr>
          <w:p w14:paraId="41A78CF3" w14:textId="755EFC41" w:rsidR="005E7974" w:rsidRDefault="008A2099" w:rsidP="000971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4.</w:t>
            </w:r>
            <w:r w:rsidR="00FF7E4E">
              <w:rPr>
                <w:rFonts w:ascii="Calibri" w:eastAsia="Calibri" w:hAnsi="Calibri"/>
              </w:rPr>
              <w:t>3</w:t>
            </w:r>
          </w:p>
        </w:tc>
        <w:tc>
          <w:tcPr>
            <w:tcW w:w="2977" w:type="dxa"/>
          </w:tcPr>
          <w:p w14:paraId="7A30117D" w14:textId="78027826" w:rsidR="005E7974" w:rsidRPr="0069041E" w:rsidRDefault="00EB2FF8" w:rsidP="000971F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Clarify legal position of DCPPN and secure appropriate insurance </w:t>
            </w:r>
          </w:p>
        </w:tc>
        <w:tc>
          <w:tcPr>
            <w:tcW w:w="1701" w:type="dxa"/>
          </w:tcPr>
          <w:p w14:paraId="7F38F962" w14:textId="77777777" w:rsidR="005E7974" w:rsidRDefault="00EB2FF8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Jamie Moore </w:t>
            </w:r>
          </w:p>
          <w:p w14:paraId="4CB04E8B" w14:textId="77777777" w:rsidR="00EB2FF8" w:rsidRDefault="00EB2FF8" w:rsidP="000971F8">
            <w:pPr>
              <w:rPr>
                <w:rFonts w:ascii="Calibri" w:eastAsia="Calibri" w:hAnsi="Calibri" w:cs="Times New Roman"/>
              </w:rPr>
            </w:pPr>
          </w:p>
          <w:p w14:paraId="08134A15" w14:textId="77777777" w:rsidR="00EB2FF8" w:rsidRDefault="00EB2FF8" w:rsidP="000971F8">
            <w:pPr>
              <w:rPr>
                <w:rFonts w:ascii="Calibri" w:eastAsia="Calibri" w:hAnsi="Calibri" w:cs="Times New Roman"/>
              </w:rPr>
            </w:pPr>
          </w:p>
          <w:p w14:paraId="211BD9C7" w14:textId="22C203AA" w:rsidR="00EB2FF8" w:rsidRPr="0069041E" w:rsidRDefault="00EB2FF8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</w:tcPr>
          <w:p w14:paraId="34F73D20" w14:textId="77777777" w:rsidR="005E7974" w:rsidRDefault="00616C57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Jamie Moore to investigate the legal position of the PPN, and to advise the types of insurance appropriate </w:t>
            </w:r>
          </w:p>
          <w:p w14:paraId="432A12AA" w14:textId="0104ECA6" w:rsidR="00516A9A" w:rsidRPr="0069041E" w:rsidRDefault="00516A9A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97" w:type="dxa"/>
          </w:tcPr>
          <w:p w14:paraId="6B0CB64E" w14:textId="77777777" w:rsidR="00FF7E4E" w:rsidRDefault="00516A9A" w:rsidP="00EB2F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 PPN now has insurance with BHP, however, the legal status of the PPN is still unclear.</w:t>
            </w:r>
          </w:p>
          <w:p w14:paraId="401AD069" w14:textId="0DC21E2F" w:rsidR="00516A9A" w:rsidRPr="00EB2FF8" w:rsidRDefault="00516A9A" w:rsidP="00EB2FF8">
            <w:pPr>
              <w:rPr>
                <w:rFonts w:eastAsia="Calibri" w:cstheme="minorHAnsi"/>
              </w:rPr>
            </w:pPr>
          </w:p>
        </w:tc>
      </w:tr>
      <w:tr w:rsidR="005E7974" w14:paraId="57B0ABEC" w14:textId="77777777" w:rsidTr="00547CF5">
        <w:tc>
          <w:tcPr>
            <w:tcW w:w="562" w:type="dxa"/>
          </w:tcPr>
          <w:p w14:paraId="015F14E6" w14:textId="5567E9DA" w:rsidR="005E7974" w:rsidRDefault="00FF7E4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4.4</w:t>
            </w:r>
          </w:p>
        </w:tc>
        <w:tc>
          <w:tcPr>
            <w:tcW w:w="2977" w:type="dxa"/>
          </w:tcPr>
          <w:p w14:paraId="2076F3E7" w14:textId="53D73026" w:rsidR="005E7974" w:rsidRPr="002C4290" w:rsidRDefault="005E797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Coordinate a “Vision for Community Wellbeing” statement for the PPN</w:t>
            </w:r>
          </w:p>
        </w:tc>
        <w:tc>
          <w:tcPr>
            <w:tcW w:w="1701" w:type="dxa"/>
          </w:tcPr>
          <w:p w14:paraId="2CE55264" w14:textId="0705B313" w:rsidR="00EB2FF8" w:rsidRDefault="00616C57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Rachel Rooney, Catherine </w:t>
            </w:r>
            <w:proofErr w:type="gramStart"/>
            <w:r w:rsidR="00016F71">
              <w:rPr>
                <w:rFonts w:ascii="Calibri" w:eastAsia="Calibri" w:hAnsi="Calibri" w:cs="Times New Roman"/>
              </w:rPr>
              <w:t>O’Toole</w:t>
            </w:r>
            <w:proofErr w:type="gramEnd"/>
            <w:r w:rsidR="00016F7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and Beatriz </w:t>
            </w:r>
            <w:r w:rsidR="00016F71">
              <w:rPr>
                <w:rFonts w:ascii="Calibri" w:eastAsia="Calibri" w:hAnsi="Calibri" w:cs="Times New Roman"/>
              </w:rPr>
              <w:t xml:space="preserve">Cantarero </w:t>
            </w:r>
          </w:p>
          <w:p w14:paraId="0E77B6AC" w14:textId="0E59FA55" w:rsidR="00EB2FF8" w:rsidRPr="002C4290" w:rsidRDefault="00EB2FF8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</w:tcPr>
          <w:p w14:paraId="21A78F1F" w14:textId="624066F9" w:rsidR="005E7974" w:rsidRPr="002C4290" w:rsidRDefault="005E797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“vision for community wellbeing” statement will be written with the input of stakeholders from all sections of the PPN.</w:t>
            </w:r>
          </w:p>
        </w:tc>
        <w:tc>
          <w:tcPr>
            <w:tcW w:w="4597" w:type="dxa"/>
          </w:tcPr>
          <w:p w14:paraId="342A594D" w14:textId="16647C7A" w:rsidR="00B61A52" w:rsidRPr="000971F8" w:rsidRDefault="00516A9A" w:rsidP="000971F8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An advert was put in </w:t>
            </w:r>
            <w:proofErr w:type="spellStart"/>
            <w:r>
              <w:rPr>
                <w:rFonts w:eastAsia="Calibri" w:cstheme="minorHAnsi"/>
              </w:rPr>
              <w:t>iVol</w:t>
            </w:r>
            <w:proofErr w:type="spellEnd"/>
            <w:r>
              <w:rPr>
                <w:rFonts w:eastAsia="Calibri" w:cstheme="minorHAnsi"/>
              </w:rPr>
              <w:t xml:space="preserve"> in Q2, to recruit a volunteer to take the lead on this piece of work.  It is hoped that the volunteer will be able to finalise the statement by December 2022.</w:t>
            </w:r>
          </w:p>
        </w:tc>
      </w:tr>
      <w:tr w:rsidR="005E7974" w14:paraId="645FD9DC" w14:textId="77777777" w:rsidTr="00547CF5">
        <w:tc>
          <w:tcPr>
            <w:tcW w:w="562" w:type="dxa"/>
          </w:tcPr>
          <w:p w14:paraId="2CFD5795" w14:textId="592613A8" w:rsidR="005E7974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4.5</w:t>
            </w:r>
          </w:p>
        </w:tc>
        <w:tc>
          <w:tcPr>
            <w:tcW w:w="2977" w:type="dxa"/>
          </w:tcPr>
          <w:p w14:paraId="2FC06B7B" w14:textId="2C824AEF" w:rsidR="005E7974" w:rsidRPr="002C4290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Develop a </w:t>
            </w:r>
            <w:r w:rsidR="00EB2FF8">
              <w:rPr>
                <w:rFonts w:ascii="Calibri" w:eastAsia="Calibri" w:hAnsi="Calibri" w:cs="Times New Roman"/>
              </w:rPr>
              <w:t>five-year</w:t>
            </w:r>
            <w:r>
              <w:rPr>
                <w:rFonts w:ascii="Calibri" w:eastAsia="Calibri" w:hAnsi="Calibri" w:cs="Times New Roman"/>
              </w:rPr>
              <w:t xml:space="preserve"> strategic plan for Dublin City</w:t>
            </w:r>
            <w:r w:rsidR="005E7974">
              <w:rPr>
                <w:rFonts w:ascii="Calibri" w:eastAsia="Calibri" w:hAnsi="Calibri" w:cs="Times New Roman"/>
              </w:rPr>
              <w:t xml:space="preserve"> PPN</w:t>
            </w:r>
          </w:p>
        </w:tc>
        <w:tc>
          <w:tcPr>
            <w:tcW w:w="1701" w:type="dxa"/>
          </w:tcPr>
          <w:p w14:paraId="4F9459ED" w14:textId="77777777" w:rsidR="005E7974" w:rsidRDefault="00EB2FF8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Ellenora Lynch </w:t>
            </w:r>
          </w:p>
          <w:p w14:paraId="108900D4" w14:textId="77777777" w:rsidR="00EB2FF8" w:rsidRDefault="00EB2FF8" w:rsidP="000971F8">
            <w:pPr>
              <w:rPr>
                <w:rFonts w:ascii="Calibri" w:eastAsia="Calibri" w:hAnsi="Calibri" w:cs="Times New Roman"/>
              </w:rPr>
            </w:pPr>
          </w:p>
          <w:p w14:paraId="380C6464" w14:textId="77777777" w:rsidR="00EB2FF8" w:rsidRDefault="00EB2FF8" w:rsidP="000971F8">
            <w:pPr>
              <w:rPr>
                <w:rFonts w:ascii="Calibri" w:eastAsia="Calibri" w:hAnsi="Calibri" w:cs="Times New Roman"/>
              </w:rPr>
            </w:pPr>
          </w:p>
          <w:p w14:paraId="56E7A34C" w14:textId="77777777" w:rsidR="00EB2FF8" w:rsidRDefault="00EB2FF8" w:rsidP="000971F8">
            <w:pPr>
              <w:rPr>
                <w:rFonts w:ascii="Calibri" w:eastAsia="Calibri" w:hAnsi="Calibri" w:cs="Times New Roman"/>
              </w:rPr>
            </w:pPr>
          </w:p>
          <w:p w14:paraId="03E812FF" w14:textId="4E7418C9" w:rsidR="00EB2FF8" w:rsidRPr="002C4290" w:rsidRDefault="00EB2FF8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</w:tcPr>
          <w:p w14:paraId="5FE62D0B" w14:textId="20695FDB" w:rsidR="005E7974" w:rsidRPr="002C4290" w:rsidRDefault="00EB2FF8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work was undertaken in </w:t>
            </w:r>
            <w:r w:rsidR="00B55070">
              <w:rPr>
                <w:rFonts w:ascii="Calibri" w:eastAsia="Calibri" w:hAnsi="Calibri" w:cs="Times New Roman"/>
              </w:rPr>
              <w:t>2021 and</w:t>
            </w:r>
            <w:r>
              <w:rPr>
                <w:rFonts w:ascii="Calibri" w:eastAsia="Calibri" w:hAnsi="Calibri" w:cs="Times New Roman"/>
              </w:rPr>
              <w:t xml:space="preserve"> will be completed in Q1 of 2022.</w:t>
            </w:r>
          </w:p>
        </w:tc>
        <w:tc>
          <w:tcPr>
            <w:tcW w:w="4597" w:type="dxa"/>
          </w:tcPr>
          <w:p w14:paraId="46FFBC18" w14:textId="4674C9C2" w:rsidR="005E7974" w:rsidRPr="002A6B6B" w:rsidRDefault="00A92761" w:rsidP="002A6B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proofErr w:type="gramStart"/>
            <w:r>
              <w:rPr>
                <w:rFonts w:cstheme="minorHAnsi"/>
              </w:rPr>
              <w:t>5 year</w:t>
            </w:r>
            <w:proofErr w:type="gramEnd"/>
            <w:r>
              <w:rPr>
                <w:rFonts w:cstheme="minorHAnsi"/>
              </w:rPr>
              <w:t xml:space="preserve"> </w:t>
            </w:r>
            <w:r w:rsidR="00516A9A">
              <w:rPr>
                <w:rFonts w:cstheme="minorHAnsi"/>
              </w:rPr>
              <w:t xml:space="preserve">strategic </w:t>
            </w:r>
            <w:r>
              <w:rPr>
                <w:rFonts w:cstheme="minorHAnsi"/>
              </w:rPr>
              <w:t xml:space="preserve">plan </w:t>
            </w:r>
            <w:r w:rsidR="00516A9A">
              <w:rPr>
                <w:rFonts w:cstheme="minorHAnsi"/>
              </w:rPr>
              <w:t>was launched at the PPN Plenary in May 2022.</w:t>
            </w:r>
          </w:p>
          <w:p w14:paraId="1C5AD9BD" w14:textId="7E4F0AE3" w:rsidR="005E7974" w:rsidRPr="000971F8" w:rsidRDefault="005E7974" w:rsidP="000971F8">
            <w:pPr>
              <w:rPr>
                <w:rFonts w:eastAsia="Calibri" w:cstheme="minorHAnsi"/>
              </w:rPr>
            </w:pPr>
          </w:p>
        </w:tc>
      </w:tr>
      <w:tr w:rsidR="005E7974" w14:paraId="0566CF6E" w14:textId="77777777" w:rsidTr="00547CF5">
        <w:tc>
          <w:tcPr>
            <w:tcW w:w="562" w:type="dxa"/>
          </w:tcPr>
          <w:p w14:paraId="70B272F8" w14:textId="4ED9E572" w:rsidR="005E7974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4.6</w:t>
            </w:r>
          </w:p>
        </w:tc>
        <w:tc>
          <w:tcPr>
            <w:tcW w:w="2977" w:type="dxa"/>
          </w:tcPr>
          <w:p w14:paraId="23950EB0" w14:textId="3BA089C9" w:rsidR="005E7974" w:rsidRDefault="000067F9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Secretariat of the PPN to </w:t>
            </w:r>
            <w:r w:rsidR="000E1314">
              <w:rPr>
                <w:rFonts w:ascii="Calibri" w:eastAsia="Calibri" w:hAnsi="Calibri" w:cs="Times New Roman"/>
              </w:rPr>
              <w:t>meet to administer the work of the PPN</w:t>
            </w:r>
          </w:p>
        </w:tc>
        <w:tc>
          <w:tcPr>
            <w:tcW w:w="1701" w:type="dxa"/>
          </w:tcPr>
          <w:p w14:paraId="286148BC" w14:textId="5EE403B7" w:rsidR="005E7974" w:rsidRDefault="000E131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Resource and Support Officer and Secretariat </w:t>
            </w:r>
          </w:p>
        </w:tc>
        <w:tc>
          <w:tcPr>
            <w:tcW w:w="4111" w:type="dxa"/>
          </w:tcPr>
          <w:p w14:paraId="3730231F" w14:textId="34497292" w:rsidR="005E7974" w:rsidRDefault="000E131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Secretariat to meet monthly to discuss the ongoing work of the PPN, to govern and guide the staff and to discuss any issues.</w:t>
            </w:r>
          </w:p>
        </w:tc>
        <w:tc>
          <w:tcPr>
            <w:tcW w:w="4597" w:type="dxa"/>
          </w:tcPr>
          <w:p w14:paraId="6D129CEE" w14:textId="77777777" w:rsidR="0003636C" w:rsidRDefault="00516A9A" w:rsidP="00C075E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The Secretariat meet on the second Tuesday of every month, and did so in April, </w:t>
            </w:r>
            <w:proofErr w:type="gramStart"/>
            <w:r>
              <w:rPr>
                <w:rFonts w:eastAsia="Calibri" w:cstheme="minorHAnsi"/>
              </w:rPr>
              <w:t>May</w:t>
            </w:r>
            <w:proofErr w:type="gramEnd"/>
            <w:r>
              <w:rPr>
                <w:rFonts w:eastAsia="Calibri" w:cstheme="minorHAnsi"/>
              </w:rPr>
              <w:t xml:space="preserve"> and June of Q2.  </w:t>
            </w:r>
          </w:p>
          <w:p w14:paraId="769CAEBF" w14:textId="77777777" w:rsidR="0003636C" w:rsidRDefault="0003636C" w:rsidP="00C075E6">
            <w:pPr>
              <w:rPr>
                <w:rFonts w:eastAsia="Calibri" w:cstheme="minorHAnsi"/>
              </w:rPr>
            </w:pPr>
          </w:p>
          <w:p w14:paraId="36BC7A2F" w14:textId="7E1B4115" w:rsidR="005E7974" w:rsidRDefault="00516A9A" w:rsidP="00C075E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 resource and support workers make presentations to the Secretariat and questions are asked and queries answered.</w:t>
            </w:r>
          </w:p>
          <w:p w14:paraId="22F35EF8" w14:textId="77777777" w:rsidR="00516A9A" w:rsidRDefault="00516A9A" w:rsidP="00C075E6">
            <w:pPr>
              <w:rPr>
                <w:rFonts w:eastAsia="Calibri" w:cstheme="minorHAnsi"/>
              </w:rPr>
            </w:pPr>
          </w:p>
          <w:p w14:paraId="4CC03966" w14:textId="0941A751" w:rsidR="000E1314" w:rsidRPr="000971F8" w:rsidRDefault="000E1314" w:rsidP="00C075E6">
            <w:pPr>
              <w:rPr>
                <w:rFonts w:eastAsia="Calibri" w:cstheme="minorHAnsi"/>
              </w:rPr>
            </w:pPr>
          </w:p>
        </w:tc>
      </w:tr>
      <w:tr w:rsidR="005E7974" w14:paraId="319BA405" w14:textId="77777777" w:rsidTr="00547CF5">
        <w:tc>
          <w:tcPr>
            <w:tcW w:w="562" w:type="dxa"/>
          </w:tcPr>
          <w:p w14:paraId="32358E6F" w14:textId="406AC974" w:rsidR="005E7974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4.7</w:t>
            </w:r>
          </w:p>
        </w:tc>
        <w:tc>
          <w:tcPr>
            <w:tcW w:w="2977" w:type="dxa"/>
          </w:tcPr>
          <w:p w14:paraId="447A24E5" w14:textId="5D621D72" w:rsidR="009A0AF2" w:rsidRDefault="009A0AF2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Streamlin</w:t>
            </w:r>
            <w:r w:rsidR="00C347D1">
              <w:rPr>
                <w:rFonts w:ascii="Calibri" w:eastAsia="Calibri" w:hAnsi="Calibri" w:cs="Times New Roman"/>
              </w:rPr>
              <w:t xml:space="preserve">e the work of all PPNs across the country via the Resource Officers network and the Secretariat network and the Environmental Pillar Networking events </w:t>
            </w:r>
          </w:p>
          <w:p w14:paraId="51A07795" w14:textId="01F58EF6" w:rsidR="009A0AF2" w:rsidRDefault="009A0AF2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14187329" w14:textId="03B21863" w:rsidR="005E7974" w:rsidRDefault="00C347D1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Resource and Support Officers </w:t>
            </w:r>
          </w:p>
        </w:tc>
        <w:tc>
          <w:tcPr>
            <w:tcW w:w="4111" w:type="dxa"/>
          </w:tcPr>
          <w:p w14:paraId="0906B22E" w14:textId="662CBD2C" w:rsidR="005E7974" w:rsidRDefault="00C347D1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Continue to attend the national resource workers networking events.  The development of a “hub” of resources for all Secretariat/resource workers – in addition to the hub on Salesforce.</w:t>
            </w:r>
          </w:p>
        </w:tc>
        <w:tc>
          <w:tcPr>
            <w:tcW w:w="4597" w:type="dxa"/>
          </w:tcPr>
          <w:p w14:paraId="1632EE6C" w14:textId="77777777" w:rsidR="005E7974" w:rsidRDefault="00516A9A" w:rsidP="00C075E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The Resource and Support worker attend all national resource </w:t>
            </w:r>
            <w:r w:rsidR="0003636C">
              <w:rPr>
                <w:rFonts w:eastAsia="Calibri" w:cstheme="minorHAnsi"/>
              </w:rPr>
              <w:t>meetings and</w:t>
            </w:r>
            <w:r>
              <w:rPr>
                <w:rFonts w:eastAsia="Calibri" w:cstheme="minorHAnsi"/>
              </w:rPr>
              <w:t xml:space="preserve"> will join the working group’s first meeting in Q3, with regards to establishing a hub of materials for all PPNs</w:t>
            </w:r>
            <w:r w:rsidR="00C347D1">
              <w:rPr>
                <w:rFonts w:eastAsia="Calibri" w:cstheme="minorHAnsi"/>
              </w:rPr>
              <w:t>.</w:t>
            </w:r>
            <w:r w:rsidR="0003636C">
              <w:rPr>
                <w:rFonts w:eastAsia="Calibri" w:cstheme="minorHAnsi"/>
              </w:rPr>
              <w:t xml:space="preserve"> This bank of resources will be specific to motions for reps to raise, at first, but it could grow.  The first motion to be discussed is the use of </w:t>
            </w:r>
            <w:r w:rsidR="0003636C">
              <w:rPr>
                <w:rFonts w:eastAsia="Calibri" w:cstheme="minorHAnsi"/>
              </w:rPr>
              <w:lastRenderedPageBreak/>
              <w:t>herbicide in council areas, and this will be replicated by all PPNs in the country.</w:t>
            </w:r>
          </w:p>
          <w:p w14:paraId="60EE50B9" w14:textId="449B55AF" w:rsidR="0003636C" w:rsidRPr="000971F8" w:rsidRDefault="0003636C" w:rsidP="00C075E6">
            <w:pPr>
              <w:rPr>
                <w:rFonts w:eastAsia="Calibri" w:cstheme="minorHAnsi"/>
              </w:rPr>
            </w:pPr>
          </w:p>
        </w:tc>
      </w:tr>
      <w:tr w:rsidR="005E7974" w14:paraId="344BE090" w14:textId="77777777" w:rsidTr="00547CF5">
        <w:tc>
          <w:tcPr>
            <w:tcW w:w="562" w:type="dxa"/>
          </w:tcPr>
          <w:p w14:paraId="3DDFBDBF" w14:textId="41929438" w:rsidR="005E7974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4.8</w:t>
            </w:r>
          </w:p>
        </w:tc>
        <w:tc>
          <w:tcPr>
            <w:tcW w:w="2977" w:type="dxa"/>
          </w:tcPr>
          <w:p w14:paraId="73CC39EF" w14:textId="5E4D31D6" w:rsidR="005E7974" w:rsidRDefault="005E797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Maximise virtual technology to support </w:t>
            </w:r>
            <w:r w:rsidR="0017197E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>PPN</w:t>
            </w:r>
          </w:p>
          <w:p w14:paraId="32C09D2C" w14:textId="552E7F08" w:rsidR="005E7974" w:rsidRDefault="005E7974" w:rsidP="000971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225A6B9D" w14:textId="516E3973" w:rsidR="005E7974" w:rsidRDefault="005E7974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PPN</w:t>
            </w:r>
            <w:r w:rsidR="00547CF5">
              <w:rPr>
                <w:rFonts w:ascii="Calibri" w:eastAsia="Calibri" w:hAnsi="Calibri" w:cs="Times New Roman"/>
              </w:rPr>
              <w:t xml:space="preserve"> stakeholders </w:t>
            </w:r>
          </w:p>
        </w:tc>
        <w:tc>
          <w:tcPr>
            <w:tcW w:w="4111" w:type="dxa"/>
          </w:tcPr>
          <w:p w14:paraId="01DF3C95" w14:textId="314DB508" w:rsidR="005E7974" w:rsidRDefault="0017197E" w:rsidP="000971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PPN members are better able to use technology to conduct PPN business</w:t>
            </w:r>
          </w:p>
        </w:tc>
        <w:tc>
          <w:tcPr>
            <w:tcW w:w="4597" w:type="dxa"/>
          </w:tcPr>
          <w:p w14:paraId="3AE5920B" w14:textId="3AF16287" w:rsidR="005E7974" w:rsidRDefault="00547CF5" w:rsidP="004449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PPN is currently using Teams/Zoom/</w:t>
            </w:r>
            <w:proofErr w:type="spellStart"/>
            <w:r>
              <w:rPr>
                <w:rFonts w:ascii="Calibri" w:eastAsia="Calibri" w:hAnsi="Calibri" w:cs="Times New Roman"/>
              </w:rPr>
              <w:t>Whatsapp</w:t>
            </w:r>
            <w:proofErr w:type="spellEnd"/>
            <w:r>
              <w:rPr>
                <w:rFonts w:ascii="Calibri" w:eastAsia="Calibri" w:hAnsi="Calibri" w:cs="Times New Roman"/>
              </w:rPr>
              <w:t>/Salesforce</w:t>
            </w:r>
            <w:r w:rsidR="00B61A52">
              <w:rPr>
                <w:rFonts w:ascii="Calibri" w:eastAsia="Calibri" w:hAnsi="Calibri" w:cs="Times New Roman"/>
              </w:rPr>
              <w:t xml:space="preserve"> chatter/emails and mobile phones</w:t>
            </w:r>
            <w:r w:rsidR="004449C2">
              <w:rPr>
                <w:rFonts w:ascii="Calibri" w:eastAsia="Calibri" w:hAnsi="Calibri" w:cs="Times New Roman"/>
              </w:rPr>
              <w:t xml:space="preserve">, in addition to Twitter/Facebook/LinkedIn and </w:t>
            </w:r>
            <w:proofErr w:type="spellStart"/>
            <w:r w:rsidR="004449C2">
              <w:rPr>
                <w:rFonts w:ascii="Calibri" w:eastAsia="Calibri" w:hAnsi="Calibri" w:cs="Times New Roman"/>
              </w:rPr>
              <w:t>Sharepoint</w:t>
            </w:r>
            <w:proofErr w:type="spellEnd"/>
            <w:r w:rsidR="004449C2">
              <w:rPr>
                <w:rFonts w:ascii="Calibri" w:eastAsia="Calibri" w:hAnsi="Calibri" w:cs="Times New Roman"/>
              </w:rPr>
              <w:t>.</w:t>
            </w:r>
          </w:p>
          <w:p w14:paraId="595D9ED9" w14:textId="77A3C172" w:rsidR="0003636C" w:rsidRDefault="0003636C" w:rsidP="004449C2">
            <w:pPr>
              <w:rPr>
                <w:rFonts w:ascii="Calibri" w:eastAsia="Calibri" w:hAnsi="Calibri" w:cs="Times New Roman"/>
              </w:rPr>
            </w:pPr>
          </w:p>
          <w:p w14:paraId="604131B7" w14:textId="61694FE2" w:rsidR="0003636C" w:rsidRDefault="0003636C" w:rsidP="004449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PPN is offering events in physical spaces and online.</w:t>
            </w:r>
          </w:p>
          <w:p w14:paraId="6C23CBBC" w14:textId="02C42C56" w:rsidR="004449C2" w:rsidRDefault="004449C2" w:rsidP="004449C2">
            <w:pPr>
              <w:rPr>
                <w:rFonts w:ascii="Calibri" w:eastAsia="Calibri" w:hAnsi="Calibri" w:cs="Times New Roman"/>
              </w:rPr>
            </w:pPr>
          </w:p>
        </w:tc>
      </w:tr>
    </w:tbl>
    <w:p w14:paraId="4B32ABDB" w14:textId="76673F07" w:rsidR="0016319F" w:rsidRDefault="0016319F"/>
    <w:p w14:paraId="15B4E3ED" w14:textId="77777777" w:rsidR="00380C01" w:rsidRDefault="00380C01"/>
    <w:p w14:paraId="0307B789" w14:textId="5A18AC47" w:rsidR="00380C01" w:rsidRDefault="00380C01"/>
    <w:p w14:paraId="7F9611C2" w14:textId="77777777" w:rsidR="00380C01" w:rsidRDefault="00380C01"/>
    <w:tbl>
      <w:tblPr>
        <w:tblW w:w="8244" w:type="dxa"/>
        <w:tblLook w:val="04A0" w:firstRow="1" w:lastRow="0" w:firstColumn="1" w:lastColumn="0" w:noHBand="0" w:noVBand="1"/>
      </w:tblPr>
      <w:tblGrid>
        <w:gridCol w:w="2605"/>
        <w:gridCol w:w="222"/>
        <w:gridCol w:w="1256"/>
        <w:gridCol w:w="2496"/>
        <w:gridCol w:w="1876"/>
      </w:tblGrid>
      <w:tr w:rsidR="00380C01" w:rsidRPr="00380C01" w14:paraId="5A287476" w14:textId="77777777" w:rsidTr="00380C01">
        <w:trPr>
          <w:trHeight w:val="300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26A83" w14:textId="5DC3D03C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CCA55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CED5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A4CF" w14:textId="3B343AE2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35FAA728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8B5D9" w14:textId="0F8EC6EA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51DA6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3EA6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33BDF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C47D" w14:textId="3C18695C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07CBC9A0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88C3" w14:textId="6ED2CE72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9BDF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9DBE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52CD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2E9B" w14:textId="7371C656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616BDA3A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C662" w14:textId="410C7DB3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6D79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ACED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3BE37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50DB6" w14:textId="2846D956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33EE27DA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DE7B" w14:textId="6C673E19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6CE60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833D6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95A9C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5B92F" w14:textId="173F247B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6B54209B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B9FA0" w14:textId="0499307B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9743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D2E3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11785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026F9" w14:textId="4FC646DB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24EE669A" w14:textId="77777777" w:rsidTr="00380C01">
        <w:trPr>
          <w:trHeight w:val="300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C7C8" w14:textId="179B3249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05AC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A4BF0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FEF5C" w14:textId="03E587E6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60112482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2F50A" w14:textId="63CD329F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F6B54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56888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7FC48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60595" w14:textId="37E4E90C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609DBB83" w14:textId="77777777" w:rsidTr="00380C0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6C84" w14:textId="125E92C8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9BCE6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09F32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FA42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9F8D" w14:textId="521BDF9E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80C01" w:rsidRPr="00380C01" w14:paraId="4843C713" w14:textId="77777777" w:rsidTr="00380C01">
        <w:trPr>
          <w:trHeight w:val="300"/>
        </w:trPr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81E2" w14:textId="7DFC474D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8728" w14:textId="7777777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CB04" w14:textId="77777777" w:rsidR="00380C01" w:rsidRPr="00380C01" w:rsidRDefault="00380C01" w:rsidP="0038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4F36" w14:textId="5131C917" w:rsidR="00380C01" w:rsidRPr="00380C01" w:rsidRDefault="00380C01" w:rsidP="0038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734C9DBF" w14:textId="77777777" w:rsidR="00380C01" w:rsidRDefault="00380C01"/>
    <w:sectPr w:rsidR="00380C01" w:rsidSect="0093317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2C1D" w14:textId="77777777" w:rsidR="00464F21" w:rsidRDefault="00464F21" w:rsidP="00237B75">
      <w:pPr>
        <w:spacing w:after="0" w:line="240" w:lineRule="auto"/>
      </w:pPr>
      <w:r>
        <w:separator/>
      </w:r>
    </w:p>
  </w:endnote>
  <w:endnote w:type="continuationSeparator" w:id="0">
    <w:p w14:paraId="00281E48" w14:textId="77777777" w:rsidR="00464F21" w:rsidRDefault="00464F21" w:rsidP="0023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7313"/>
      <w:docPartObj>
        <w:docPartGallery w:val="Page Numbers (Bottom of Page)"/>
        <w:docPartUnique/>
      </w:docPartObj>
    </w:sdtPr>
    <w:sdtContent>
      <w:p w14:paraId="111FC536" w14:textId="77777777" w:rsidR="00D41332" w:rsidRDefault="003F32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DD573A" w14:textId="77777777" w:rsidR="00D41332" w:rsidRDefault="00D41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9419" w14:textId="77777777" w:rsidR="00464F21" w:rsidRDefault="00464F21" w:rsidP="00237B75">
      <w:pPr>
        <w:spacing w:after="0" w:line="240" w:lineRule="auto"/>
      </w:pPr>
      <w:r>
        <w:separator/>
      </w:r>
    </w:p>
  </w:footnote>
  <w:footnote w:type="continuationSeparator" w:id="0">
    <w:p w14:paraId="5C639036" w14:textId="77777777" w:rsidR="00464F21" w:rsidRDefault="00464F21" w:rsidP="0023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0C6"/>
    <w:multiLevelType w:val="hybridMultilevel"/>
    <w:tmpl w:val="593E27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72D"/>
    <w:multiLevelType w:val="hybridMultilevel"/>
    <w:tmpl w:val="92040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3A8"/>
    <w:multiLevelType w:val="hybridMultilevel"/>
    <w:tmpl w:val="1714D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528FB"/>
    <w:multiLevelType w:val="hybridMultilevel"/>
    <w:tmpl w:val="E2440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71E0"/>
    <w:multiLevelType w:val="hybridMultilevel"/>
    <w:tmpl w:val="EE42F416"/>
    <w:lvl w:ilvl="0" w:tplc="AE8E1C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913"/>
    <w:multiLevelType w:val="hybridMultilevel"/>
    <w:tmpl w:val="B58E7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5FE5"/>
    <w:multiLevelType w:val="hybridMultilevel"/>
    <w:tmpl w:val="3AF892DC"/>
    <w:lvl w:ilvl="0" w:tplc="7D385398">
      <w:start w:val="2021"/>
      <w:numFmt w:val="decimal"/>
      <w:lvlText w:val="%1"/>
      <w:lvlJc w:val="left"/>
      <w:pPr>
        <w:ind w:left="792" w:hanging="432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E66B1"/>
    <w:multiLevelType w:val="hybridMultilevel"/>
    <w:tmpl w:val="387664B4"/>
    <w:lvl w:ilvl="0" w:tplc="F52E8D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7579"/>
    <w:multiLevelType w:val="hybridMultilevel"/>
    <w:tmpl w:val="A9327A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5CD8"/>
    <w:multiLevelType w:val="hybridMultilevel"/>
    <w:tmpl w:val="33604C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B4CBA"/>
    <w:multiLevelType w:val="hybridMultilevel"/>
    <w:tmpl w:val="5EB81B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2089C"/>
    <w:multiLevelType w:val="hybridMultilevel"/>
    <w:tmpl w:val="2EC0C11A"/>
    <w:lvl w:ilvl="0" w:tplc="125A5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0113"/>
    <w:multiLevelType w:val="hybridMultilevel"/>
    <w:tmpl w:val="8676FE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5E0C"/>
    <w:multiLevelType w:val="hybridMultilevel"/>
    <w:tmpl w:val="64E07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4091D"/>
    <w:multiLevelType w:val="hybridMultilevel"/>
    <w:tmpl w:val="1882873C"/>
    <w:lvl w:ilvl="0" w:tplc="89D2D4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2EB6"/>
    <w:multiLevelType w:val="hybridMultilevel"/>
    <w:tmpl w:val="82B84F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71C9C"/>
    <w:multiLevelType w:val="hybridMultilevel"/>
    <w:tmpl w:val="93DA9C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F6D9C"/>
    <w:multiLevelType w:val="hybridMultilevel"/>
    <w:tmpl w:val="6D2A5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43336"/>
    <w:multiLevelType w:val="hybridMultilevel"/>
    <w:tmpl w:val="3B00C94E"/>
    <w:lvl w:ilvl="0" w:tplc="52F88FA6">
      <w:numFmt w:val="bullet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9" w15:restartNumberingAfterBreak="0">
    <w:nsid w:val="6AAB784C"/>
    <w:multiLevelType w:val="hybridMultilevel"/>
    <w:tmpl w:val="921833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70B93"/>
    <w:multiLevelType w:val="hybridMultilevel"/>
    <w:tmpl w:val="2AE639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57D80"/>
    <w:multiLevelType w:val="hybridMultilevel"/>
    <w:tmpl w:val="E61EBC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40335">
    <w:abstractNumId w:val="7"/>
  </w:num>
  <w:num w:numId="2" w16cid:durableId="346831948">
    <w:abstractNumId w:val="18"/>
  </w:num>
  <w:num w:numId="3" w16cid:durableId="534465016">
    <w:abstractNumId w:val="8"/>
  </w:num>
  <w:num w:numId="4" w16cid:durableId="2132820158">
    <w:abstractNumId w:val="14"/>
  </w:num>
  <w:num w:numId="5" w16cid:durableId="823282471">
    <w:abstractNumId w:val="4"/>
  </w:num>
  <w:num w:numId="6" w16cid:durableId="913320566">
    <w:abstractNumId w:val="1"/>
  </w:num>
  <w:num w:numId="7" w16cid:durableId="717162892">
    <w:abstractNumId w:val="16"/>
  </w:num>
  <w:num w:numId="8" w16cid:durableId="935330248">
    <w:abstractNumId w:val="20"/>
  </w:num>
  <w:num w:numId="9" w16cid:durableId="684671145">
    <w:abstractNumId w:val="12"/>
  </w:num>
  <w:num w:numId="10" w16cid:durableId="1891726455">
    <w:abstractNumId w:val="11"/>
  </w:num>
  <w:num w:numId="11" w16cid:durableId="1051424008">
    <w:abstractNumId w:val="6"/>
  </w:num>
  <w:num w:numId="12" w16cid:durableId="1619020546">
    <w:abstractNumId w:val="15"/>
  </w:num>
  <w:num w:numId="13" w16cid:durableId="759720674">
    <w:abstractNumId w:val="13"/>
  </w:num>
  <w:num w:numId="14" w16cid:durableId="1281571857">
    <w:abstractNumId w:val="10"/>
  </w:num>
  <w:num w:numId="15" w16cid:durableId="435564929">
    <w:abstractNumId w:val="3"/>
  </w:num>
  <w:num w:numId="16" w16cid:durableId="407654060">
    <w:abstractNumId w:val="2"/>
  </w:num>
  <w:num w:numId="17" w16cid:durableId="704258401">
    <w:abstractNumId w:val="9"/>
  </w:num>
  <w:num w:numId="18" w16cid:durableId="1395857072">
    <w:abstractNumId w:val="5"/>
  </w:num>
  <w:num w:numId="19" w16cid:durableId="1927104824">
    <w:abstractNumId w:val="0"/>
  </w:num>
  <w:num w:numId="20" w16cid:durableId="2113627029">
    <w:abstractNumId w:val="19"/>
  </w:num>
  <w:num w:numId="21" w16cid:durableId="1854490033">
    <w:abstractNumId w:val="21"/>
  </w:num>
  <w:num w:numId="22" w16cid:durableId="10299176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7E"/>
    <w:rsid w:val="000067F9"/>
    <w:rsid w:val="00006F78"/>
    <w:rsid w:val="000122EF"/>
    <w:rsid w:val="00016F71"/>
    <w:rsid w:val="00030578"/>
    <w:rsid w:val="0003636C"/>
    <w:rsid w:val="00050AAC"/>
    <w:rsid w:val="00050F96"/>
    <w:rsid w:val="00095BEE"/>
    <w:rsid w:val="000971F8"/>
    <w:rsid w:val="000A4C8C"/>
    <w:rsid w:val="000D3FCC"/>
    <w:rsid w:val="000E1314"/>
    <w:rsid w:val="00100F4D"/>
    <w:rsid w:val="001409F4"/>
    <w:rsid w:val="0014735A"/>
    <w:rsid w:val="0014736A"/>
    <w:rsid w:val="0016319F"/>
    <w:rsid w:val="0017197E"/>
    <w:rsid w:val="001842E3"/>
    <w:rsid w:val="00186D9F"/>
    <w:rsid w:val="001B3CD4"/>
    <w:rsid w:val="001E5721"/>
    <w:rsid w:val="001E7BD0"/>
    <w:rsid w:val="0020003D"/>
    <w:rsid w:val="002201DA"/>
    <w:rsid w:val="00227CA5"/>
    <w:rsid w:val="0023782A"/>
    <w:rsid w:val="00237B75"/>
    <w:rsid w:val="00241256"/>
    <w:rsid w:val="002509F2"/>
    <w:rsid w:val="002530B4"/>
    <w:rsid w:val="002664B9"/>
    <w:rsid w:val="002830D9"/>
    <w:rsid w:val="00285B19"/>
    <w:rsid w:val="002A420F"/>
    <w:rsid w:val="002A5A96"/>
    <w:rsid w:val="002A6B6B"/>
    <w:rsid w:val="002B7B06"/>
    <w:rsid w:val="002C0E81"/>
    <w:rsid w:val="002C6585"/>
    <w:rsid w:val="002F2CEA"/>
    <w:rsid w:val="00310B8A"/>
    <w:rsid w:val="00320037"/>
    <w:rsid w:val="0034120F"/>
    <w:rsid w:val="00357880"/>
    <w:rsid w:val="00357DC7"/>
    <w:rsid w:val="00380C01"/>
    <w:rsid w:val="003B0F53"/>
    <w:rsid w:val="003B48C7"/>
    <w:rsid w:val="003D6140"/>
    <w:rsid w:val="003E40BF"/>
    <w:rsid w:val="003E655C"/>
    <w:rsid w:val="003F32EF"/>
    <w:rsid w:val="003F66CD"/>
    <w:rsid w:val="003F6E93"/>
    <w:rsid w:val="0040638B"/>
    <w:rsid w:val="00417C02"/>
    <w:rsid w:val="004449C2"/>
    <w:rsid w:val="00464F21"/>
    <w:rsid w:val="0047052D"/>
    <w:rsid w:val="00472947"/>
    <w:rsid w:val="00472F2F"/>
    <w:rsid w:val="00484A89"/>
    <w:rsid w:val="004A1F38"/>
    <w:rsid w:val="004A27E2"/>
    <w:rsid w:val="004D0821"/>
    <w:rsid w:val="004E151A"/>
    <w:rsid w:val="004E25E4"/>
    <w:rsid w:val="004E2E2F"/>
    <w:rsid w:val="004E6344"/>
    <w:rsid w:val="00516A9A"/>
    <w:rsid w:val="0052093D"/>
    <w:rsid w:val="0052588C"/>
    <w:rsid w:val="00534B2E"/>
    <w:rsid w:val="005351C7"/>
    <w:rsid w:val="00547CF5"/>
    <w:rsid w:val="00563697"/>
    <w:rsid w:val="005A17D0"/>
    <w:rsid w:val="005A44F6"/>
    <w:rsid w:val="005A4B1A"/>
    <w:rsid w:val="005A575C"/>
    <w:rsid w:val="005A63D0"/>
    <w:rsid w:val="005C75BF"/>
    <w:rsid w:val="005E1DA7"/>
    <w:rsid w:val="005E7974"/>
    <w:rsid w:val="005F4856"/>
    <w:rsid w:val="006001E6"/>
    <w:rsid w:val="0061306D"/>
    <w:rsid w:val="00616C57"/>
    <w:rsid w:val="00645F0C"/>
    <w:rsid w:val="00663315"/>
    <w:rsid w:val="00680EA6"/>
    <w:rsid w:val="0069041E"/>
    <w:rsid w:val="006A5C25"/>
    <w:rsid w:val="006D6092"/>
    <w:rsid w:val="006D6EDF"/>
    <w:rsid w:val="006E794E"/>
    <w:rsid w:val="006F6BA3"/>
    <w:rsid w:val="00756946"/>
    <w:rsid w:val="007645FC"/>
    <w:rsid w:val="007803F6"/>
    <w:rsid w:val="007804C9"/>
    <w:rsid w:val="00781902"/>
    <w:rsid w:val="00782A4C"/>
    <w:rsid w:val="00791429"/>
    <w:rsid w:val="00791E77"/>
    <w:rsid w:val="00796B99"/>
    <w:rsid w:val="007A5709"/>
    <w:rsid w:val="007E624C"/>
    <w:rsid w:val="007E6301"/>
    <w:rsid w:val="00807B03"/>
    <w:rsid w:val="008131BB"/>
    <w:rsid w:val="00822C48"/>
    <w:rsid w:val="00866838"/>
    <w:rsid w:val="008A2099"/>
    <w:rsid w:val="008C065E"/>
    <w:rsid w:val="008D596E"/>
    <w:rsid w:val="008E3F4A"/>
    <w:rsid w:val="008E622F"/>
    <w:rsid w:val="008F6D99"/>
    <w:rsid w:val="00900626"/>
    <w:rsid w:val="00901480"/>
    <w:rsid w:val="00920B81"/>
    <w:rsid w:val="0093317E"/>
    <w:rsid w:val="009656FF"/>
    <w:rsid w:val="009661E3"/>
    <w:rsid w:val="009A0AF2"/>
    <w:rsid w:val="009E4247"/>
    <w:rsid w:val="00A02C65"/>
    <w:rsid w:val="00A204A0"/>
    <w:rsid w:val="00A34DFE"/>
    <w:rsid w:val="00A411E1"/>
    <w:rsid w:val="00A576E4"/>
    <w:rsid w:val="00A70C0E"/>
    <w:rsid w:val="00A70E72"/>
    <w:rsid w:val="00A90197"/>
    <w:rsid w:val="00A92761"/>
    <w:rsid w:val="00A96F9A"/>
    <w:rsid w:val="00AB5032"/>
    <w:rsid w:val="00AB5C6E"/>
    <w:rsid w:val="00AE6F4E"/>
    <w:rsid w:val="00AF771C"/>
    <w:rsid w:val="00B072BA"/>
    <w:rsid w:val="00B1360D"/>
    <w:rsid w:val="00B30169"/>
    <w:rsid w:val="00B403AF"/>
    <w:rsid w:val="00B51B40"/>
    <w:rsid w:val="00B55070"/>
    <w:rsid w:val="00B61A52"/>
    <w:rsid w:val="00B61C92"/>
    <w:rsid w:val="00B67246"/>
    <w:rsid w:val="00B71C40"/>
    <w:rsid w:val="00B7283B"/>
    <w:rsid w:val="00B83E8E"/>
    <w:rsid w:val="00B86448"/>
    <w:rsid w:val="00B95584"/>
    <w:rsid w:val="00BA2A27"/>
    <w:rsid w:val="00BA40CC"/>
    <w:rsid w:val="00BA5427"/>
    <w:rsid w:val="00BC0A36"/>
    <w:rsid w:val="00BC7E21"/>
    <w:rsid w:val="00BD77C7"/>
    <w:rsid w:val="00BE61EB"/>
    <w:rsid w:val="00BE792E"/>
    <w:rsid w:val="00BF2E6E"/>
    <w:rsid w:val="00C075E6"/>
    <w:rsid w:val="00C15DC0"/>
    <w:rsid w:val="00C347D1"/>
    <w:rsid w:val="00C40C34"/>
    <w:rsid w:val="00C41DDC"/>
    <w:rsid w:val="00C50FF7"/>
    <w:rsid w:val="00C519AB"/>
    <w:rsid w:val="00C7763F"/>
    <w:rsid w:val="00CA6C3F"/>
    <w:rsid w:val="00CC773F"/>
    <w:rsid w:val="00CD539F"/>
    <w:rsid w:val="00CE6FED"/>
    <w:rsid w:val="00D14ADE"/>
    <w:rsid w:val="00D41332"/>
    <w:rsid w:val="00D54232"/>
    <w:rsid w:val="00D6012D"/>
    <w:rsid w:val="00D8518B"/>
    <w:rsid w:val="00D92D78"/>
    <w:rsid w:val="00DA60D2"/>
    <w:rsid w:val="00DB541E"/>
    <w:rsid w:val="00DC7419"/>
    <w:rsid w:val="00DF3B6F"/>
    <w:rsid w:val="00E16E87"/>
    <w:rsid w:val="00E20ABF"/>
    <w:rsid w:val="00E4791E"/>
    <w:rsid w:val="00E53A5F"/>
    <w:rsid w:val="00E668BA"/>
    <w:rsid w:val="00E7573A"/>
    <w:rsid w:val="00E95C4E"/>
    <w:rsid w:val="00EA37D4"/>
    <w:rsid w:val="00EA5986"/>
    <w:rsid w:val="00EB2FF8"/>
    <w:rsid w:val="00EE0272"/>
    <w:rsid w:val="00EE3792"/>
    <w:rsid w:val="00EE4D72"/>
    <w:rsid w:val="00F00781"/>
    <w:rsid w:val="00F06ECA"/>
    <w:rsid w:val="00F6549A"/>
    <w:rsid w:val="00F66097"/>
    <w:rsid w:val="00F76EAC"/>
    <w:rsid w:val="00F77616"/>
    <w:rsid w:val="00F77854"/>
    <w:rsid w:val="00F82C33"/>
    <w:rsid w:val="00F82D18"/>
    <w:rsid w:val="00F835F8"/>
    <w:rsid w:val="00FB0A8B"/>
    <w:rsid w:val="00FD6AAC"/>
    <w:rsid w:val="00FF78E4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7762"/>
  <w15:docId w15:val="{38159170-33F8-44B2-BE2E-B357656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90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23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B75"/>
  </w:style>
  <w:style w:type="paragraph" w:styleId="Footer">
    <w:name w:val="footer"/>
    <w:basedOn w:val="Normal"/>
    <w:link w:val="FooterChar"/>
    <w:uiPriority w:val="99"/>
    <w:unhideWhenUsed/>
    <w:rsid w:val="00237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75"/>
  </w:style>
  <w:style w:type="paragraph" w:styleId="BalloonText">
    <w:name w:val="Balloon Text"/>
    <w:basedOn w:val="Normal"/>
    <w:link w:val="BalloonTextChar"/>
    <w:uiPriority w:val="99"/>
    <w:semiHidden/>
    <w:unhideWhenUsed/>
    <w:rsid w:val="0023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03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3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0883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lincitypp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808F6-5C7F-49A4-8085-662422EB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Ruth Powell</cp:lastModifiedBy>
  <cp:revision>45</cp:revision>
  <dcterms:created xsi:type="dcterms:W3CDTF">2021-10-20T17:26:00Z</dcterms:created>
  <dcterms:modified xsi:type="dcterms:W3CDTF">2022-07-22T09:14:00Z</dcterms:modified>
</cp:coreProperties>
</file>