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2E6C" w14:textId="5D802A56" w:rsidR="00781902" w:rsidRDefault="00237B75" w:rsidP="007645FC">
      <w:pPr>
        <w:ind w:left="720" w:firstLine="720"/>
        <w:rPr>
          <w:b/>
          <w:sz w:val="36"/>
          <w:szCs w:val="36"/>
        </w:rPr>
      </w:pPr>
      <w:r>
        <w:rPr>
          <w:b/>
          <w:noProof/>
          <w:sz w:val="36"/>
          <w:szCs w:val="36"/>
          <w:lang w:eastAsia="en-IE"/>
        </w:rPr>
        <w:drawing>
          <wp:anchor distT="0" distB="0" distL="114300" distR="114300" simplePos="0" relativeHeight="251658240" behindDoc="1" locked="0" layoutInCell="1" allowOverlap="1" wp14:anchorId="71F7D6AF" wp14:editId="5B7DEFD8">
            <wp:simplePos x="0" y="0"/>
            <wp:positionH relativeFrom="margin">
              <wp:posOffset>-158750</wp:posOffset>
            </wp:positionH>
            <wp:positionV relativeFrom="paragraph">
              <wp:posOffset>0</wp:posOffset>
            </wp:positionV>
            <wp:extent cx="1666875" cy="895350"/>
            <wp:effectExtent l="0" t="0" r="9525" b="0"/>
            <wp:wrapTight wrapText="bothSides">
              <wp:wrapPolygon edited="0">
                <wp:start x="0" y="0"/>
                <wp:lineTo x="0" y="21140"/>
                <wp:lineTo x="21477" y="21140"/>
                <wp:lineTo x="21477" y="0"/>
                <wp:lineTo x="0" y="0"/>
              </wp:wrapPolygon>
            </wp:wrapTight>
            <wp:docPr id="2" name="Picture 1" descr="PPN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_LogoRGB.jpg"/>
                    <pic:cNvPicPr/>
                  </pic:nvPicPr>
                  <pic:blipFill>
                    <a:blip r:embed="rId8" cstate="print"/>
                    <a:stretch>
                      <a:fillRect/>
                    </a:stretch>
                  </pic:blipFill>
                  <pic:spPr>
                    <a:xfrm>
                      <a:off x="0" y="0"/>
                      <a:ext cx="1666875" cy="895350"/>
                    </a:xfrm>
                    <a:prstGeom prst="rect">
                      <a:avLst/>
                    </a:prstGeom>
                  </pic:spPr>
                </pic:pic>
              </a:graphicData>
            </a:graphic>
          </wp:anchor>
        </w:drawing>
      </w:r>
      <w:r>
        <w:rPr>
          <w:b/>
          <w:sz w:val="36"/>
          <w:szCs w:val="36"/>
        </w:rPr>
        <w:t>Dublin City Public</w:t>
      </w:r>
      <w:r w:rsidR="0093317E" w:rsidRPr="0093317E">
        <w:rPr>
          <w:b/>
          <w:sz w:val="36"/>
          <w:szCs w:val="36"/>
        </w:rPr>
        <w:t xml:space="preserve"> P</w:t>
      </w:r>
      <w:r>
        <w:rPr>
          <w:b/>
          <w:sz w:val="36"/>
          <w:szCs w:val="36"/>
        </w:rPr>
        <w:t>articipation</w:t>
      </w:r>
      <w:r w:rsidR="0093317E" w:rsidRPr="0093317E">
        <w:rPr>
          <w:b/>
          <w:sz w:val="36"/>
          <w:szCs w:val="36"/>
        </w:rPr>
        <w:t xml:space="preserve"> </w:t>
      </w:r>
      <w:r w:rsidR="006001E6">
        <w:rPr>
          <w:b/>
          <w:sz w:val="36"/>
          <w:szCs w:val="36"/>
        </w:rPr>
        <w:t>Network</w:t>
      </w:r>
      <w:r w:rsidR="007645FC">
        <w:rPr>
          <w:b/>
          <w:sz w:val="36"/>
          <w:szCs w:val="36"/>
        </w:rPr>
        <w:t xml:space="preserve"> (DCPPN)</w:t>
      </w:r>
    </w:p>
    <w:p w14:paraId="3E5D9377" w14:textId="4AC8FFF7" w:rsidR="00237B75" w:rsidRDefault="00ED71C2" w:rsidP="007645FC">
      <w:pPr>
        <w:ind w:left="720" w:firstLine="720"/>
        <w:rPr>
          <w:b/>
          <w:sz w:val="36"/>
          <w:szCs w:val="36"/>
        </w:rPr>
      </w:pPr>
      <w:r>
        <w:rPr>
          <w:b/>
          <w:sz w:val="36"/>
          <w:szCs w:val="36"/>
        </w:rPr>
        <w:t xml:space="preserve">2023 </w:t>
      </w:r>
      <w:r w:rsidR="008C24DD">
        <w:rPr>
          <w:b/>
          <w:sz w:val="36"/>
          <w:szCs w:val="36"/>
        </w:rPr>
        <w:t xml:space="preserve">Draft </w:t>
      </w:r>
      <w:r>
        <w:rPr>
          <w:b/>
          <w:sz w:val="36"/>
          <w:szCs w:val="36"/>
        </w:rPr>
        <w:t>Workplan</w:t>
      </w:r>
      <w:r w:rsidR="00822DBE">
        <w:rPr>
          <w:b/>
          <w:sz w:val="36"/>
          <w:szCs w:val="36"/>
        </w:rPr>
        <w:t xml:space="preserve"> and </w:t>
      </w:r>
      <w:r w:rsidR="002C6282">
        <w:rPr>
          <w:b/>
          <w:sz w:val="36"/>
          <w:szCs w:val="36"/>
        </w:rPr>
        <w:t xml:space="preserve">2023 </w:t>
      </w:r>
      <w:r w:rsidR="00822DBE">
        <w:rPr>
          <w:b/>
          <w:sz w:val="36"/>
          <w:szCs w:val="36"/>
        </w:rPr>
        <w:t>Draft Budget</w:t>
      </w:r>
      <w:r>
        <w:rPr>
          <w:b/>
          <w:sz w:val="36"/>
          <w:szCs w:val="36"/>
        </w:rPr>
        <w:t xml:space="preserve"> </w:t>
      </w:r>
    </w:p>
    <w:p w14:paraId="24970FD9" w14:textId="50B11894" w:rsidR="00ED71C2" w:rsidRPr="00957403" w:rsidRDefault="008C24DD" w:rsidP="00ED71C2">
      <w:pPr>
        <w:rPr>
          <w:b/>
          <w:i/>
          <w:iCs/>
          <w:sz w:val="36"/>
          <w:szCs w:val="36"/>
        </w:rPr>
      </w:pPr>
      <w:r w:rsidRPr="00957403">
        <w:rPr>
          <w:bCs/>
          <w:i/>
          <w:iCs/>
          <w:sz w:val="24"/>
          <w:szCs w:val="24"/>
        </w:rPr>
        <w:t xml:space="preserve">The Draft 2023 Workplan </w:t>
      </w:r>
      <w:r w:rsidR="00CF6615" w:rsidRPr="00957403">
        <w:rPr>
          <w:bCs/>
          <w:i/>
          <w:iCs/>
          <w:sz w:val="24"/>
          <w:szCs w:val="24"/>
        </w:rPr>
        <w:t>considers</w:t>
      </w:r>
      <w:r w:rsidRPr="00957403">
        <w:rPr>
          <w:bCs/>
          <w:i/>
          <w:iCs/>
          <w:sz w:val="24"/>
          <w:szCs w:val="24"/>
        </w:rPr>
        <w:t xml:space="preserve">, the findings and recommendations of the </w:t>
      </w:r>
      <w:hyperlink r:id="rId9" w:history="1">
        <w:r w:rsidR="00CF6615" w:rsidRPr="002C6282">
          <w:rPr>
            <w:rStyle w:val="Hyperlink"/>
            <w:bCs/>
            <w:i/>
            <w:iCs/>
            <w:sz w:val="24"/>
            <w:szCs w:val="24"/>
          </w:rPr>
          <w:t>Five-Year</w:t>
        </w:r>
        <w:r w:rsidRPr="002C6282">
          <w:rPr>
            <w:rStyle w:val="Hyperlink"/>
            <w:bCs/>
            <w:i/>
            <w:iCs/>
            <w:sz w:val="24"/>
            <w:szCs w:val="24"/>
          </w:rPr>
          <w:t xml:space="preserve"> Strategic Plan (2022),</w:t>
        </w:r>
      </w:hyperlink>
      <w:r w:rsidRPr="00957403">
        <w:rPr>
          <w:bCs/>
          <w:i/>
          <w:iCs/>
          <w:sz w:val="24"/>
          <w:szCs w:val="24"/>
        </w:rPr>
        <w:t xml:space="preserve"> and the previous </w:t>
      </w:r>
      <w:r w:rsidR="00CF6615" w:rsidRPr="00957403">
        <w:rPr>
          <w:bCs/>
          <w:i/>
          <w:iCs/>
          <w:sz w:val="24"/>
          <w:szCs w:val="24"/>
        </w:rPr>
        <w:t xml:space="preserve">PPN </w:t>
      </w:r>
      <w:r w:rsidRPr="00957403">
        <w:rPr>
          <w:bCs/>
          <w:i/>
          <w:iCs/>
          <w:sz w:val="24"/>
          <w:szCs w:val="24"/>
        </w:rPr>
        <w:t xml:space="preserve">workplan of </w:t>
      </w:r>
      <w:hyperlink r:id="rId10" w:history="1">
        <w:r w:rsidRPr="002C6282">
          <w:rPr>
            <w:rStyle w:val="Hyperlink"/>
            <w:bCs/>
            <w:i/>
            <w:iCs/>
            <w:sz w:val="24"/>
            <w:szCs w:val="24"/>
          </w:rPr>
          <w:t>2022</w:t>
        </w:r>
      </w:hyperlink>
      <w:r w:rsidR="002C6282">
        <w:rPr>
          <w:bCs/>
          <w:i/>
          <w:iCs/>
          <w:sz w:val="24"/>
          <w:szCs w:val="24"/>
        </w:rPr>
        <w:t xml:space="preserve"> and the </w:t>
      </w:r>
      <w:hyperlink r:id="rId11" w:history="1">
        <w:r w:rsidR="002C6282" w:rsidRPr="002C6282">
          <w:rPr>
            <w:rStyle w:val="Hyperlink"/>
            <w:bCs/>
            <w:i/>
            <w:iCs/>
            <w:sz w:val="24"/>
            <w:szCs w:val="24"/>
          </w:rPr>
          <w:t xml:space="preserve">PPN Handbook (2020). </w:t>
        </w:r>
      </w:hyperlink>
      <w:r w:rsidR="002C6282">
        <w:rPr>
          <w:bCs/>
          <w:i/>
          <w:iCs/>
          <w:sz w:val="24"/>
          <w:szCs w:val="24"/>
        </w:rPr>
        <w:t xml:space="preserve"> </w:t>
      </w:r>
    </w:p>
    <w:tbl>
      <w:tblPr>
        <w:tblStyle w:val="TableGrid"/>
        <w:tblW w:w="0" w:type="auto"/>
        <w:tblLayout w:type="fixed"/>
        <w:tblLook w:val="04A0" w:firstRow="1" w:lastRow="0" w:firstColumn="1" w:lastColumn="0" w:noHBand="0" w:noVBand="1"/>
      </w:tblPr>
      <w:tblGrid>
        <w:gridCol w:w="562"/>
        <w:gridCol w:w="2694"/>
        <w:gridCol w:w="1701"/>
        <w:gridCol w:w="4394"/>
        <w:gridCol w:w="4597"/>
      </w:tblGrid>
      <w:tr w:rsidR="005E7974" w:rsidRPr="0093317E" w14:paraId="2C7378F6" w14:textId="77777777" w:rsidTr="00547CF5">
        <w:tc>
          <w:tcPr>
            <w:tcW w:w="562" w:type="dxa"/>
            <w:shd w:val="clear" w:color="auto" w:fill="92CDDC" w:themeFill="accent5" w:themeFillTint="99"/>
          </w:tcPr>
          <w:p w14:paraId="0FE2C75C" w14:textId="77777777" w:rsidR="005E7974" w:rsidRDefault="005E7974" w:rsidP="00756946">
            <w:pPr>
              <w:rPr>
                <w:b/>
                <w:sz w:val="24"/>
                <w:szCs w:val="24"/>
              </w:rPr>
            </w:pPr>
          </w:p>
        </w:tc>
        <w:tc>
          <w:tcPr>
            <w:tcW w:w="13386" w:type="dxa"/>
            <w:gridSpan w:val="4"/>
            <w:shd w:val="clear" w:color="auto" w:fill="92CDDC" w:themeFill="accent5" w:themeFillTint="99"/>
          </w:tcPr>
          <w:p w14:paraId="2AF24357" w14:textId="2773847B" w:rsidR="00F00781" w:rsidRDefault="005E7974" w:rsidP="00756946">
            <w:pPr>
              <w:rPr>
                <w:b/>
                <w:sz w:val="24"/>
                <w:szCs w:val="24"/>
              </w:rPr>
            </w:pPr>
            <w:r>
              <w:rPr>
                <w:b/>
                <w:sz w:val="24"/>
                <w:szCs w:val="24"/>
              </w:rPr>
              <w:t xml:space="preserve">Objective One:  </w:t>
            </w:r>
            <w:r w:rsidR="00F00781">
              <w:rPr>
                <w:b/>
                <w:sz w:val="24"/>
                <w:szCs w:val="24"/>
              </w:rPr>
              <w:t>Optimi</w:t>
            </w:r>
            <w:r w:rsidR="008C24DD">
              <w:rPr>
                <w:b/>
                <w:sz w:val="24"/>
                <w:szCs w:val="24"/>
              </w:rPr>
              <w:t>sing the PPN Network</w:t>
            </w:r>
          </w:p>
          <w:p w14:paraId="638C1E8C" w14:textId="11BFD077" w:rsidR="00521DC5" w:rsidRDefault="00521DC5" w:rsidP="00756946">
            <w:pPr>
              <w:rPr>
                <w:b/>
                <w:sz w:val="24"/>
                <w:szCs w:val="24"/>
              </w:rPr>
            </w:pPr>
            <w:r>
              <w:rPr>
                <w:b/>
                <w:sz w:val="24"/>
                <w:szCs w:val="24"/>
              </w:rPr>
              <w:t xml:space="preserve">Goals:  Through the continued development of Dublin PPN, facilitate the effective participation and representation of the members of DCPPN in policy and </w:t>
            </w:r>
            <w:r w:rsidR="00CF6615">
              <w:rPr>
                <w:b/>
                <w:sz w:val="24"/>
                <w:szCs w:val="24"/>
              </w:rPr>
              <w:t>decision-making</w:t>
            </w:r>
            <w:r>
              <w:rPr>
                <w:b/>
                <w:sz w:val="24"/>
                <w:szCs w:val="24"/>
              </w:rPr>
              <w:t xml:space="preserve"> fora.</w:t>
            </w:r>
          </w:p>
          <w:p w14:paraId="0D37E8CB" w14:textId="268E288C" w:rsidR="00521DC5" w:rsidRDefault="00521DC5" w:rsidP="00756946">
            <w:pPr>
              <w:rPr>
                <w:b/>
                <w:sz w:val="24"/>
                <w:szCs w:val="24"/>
              </w:rPr>
            </w:pPr>
            <w:r>
              <w:rPr>
                <w:b/>
                <w:sz w:val="24"/>
                <w:szCs w:val="24"/>
              </w:rPr>
              <w:t xml:space="preserve">Consolidate and strengthen the membership base of Dublin City </w:t>
            </w:r>
            <w:proofErr w:type="gramStart"/>
            <w:r>
              <w:rPr>
                <w:b/>
                <w:sz w:val="24"/>
                <w:szCs w:val="24"/>
              </w:rPr>
              <w:t>PPN, and</w:t>
            </w:r>
            <w:proofErr w:type="gramEnd"/>
            <w:r>
              <w:rPr>
                <w:b/>
                <w:sz w:val="24"/>
                <w:szCs w:val="24"/>
              </w:rPr>
              <w:t xml:space="preserve"> continue the development of DCPPN as a networking and information hub for member organisations.</w:t>
            </w:r>
          </w:p>
          <w:p w14:paraId="3D98DD6D" w14:textId="48FAA8E6" w:rsidR="00F00781" w:rsidRPr="0093317E" w:rsidRDefault="00521DC5" w:rsidP="00521DC5">
            <w:pPr>
              <w:rPr>
                <w:b/>
                <w:sz w:val="24"/>
                <w:szCs w:val="24"/>
              </w:rPr>
            </w:pPr>
            <w:r>
              <w:rPr>
                <w:b/>
                <w:sz w:val="24"/>
                <w:szCs w:val="24"/>
              </w:rPr>
              <w:t xml:space="preserve">Optimise the effectiveness of training, </w:t>
            </w:r>
            <w:r w:rsidR="00CF6615">
              <w:rPr>
                <w:b/>
                <w:sz w:val="24"/>
                <w:szCs w:val="24"/>
              </w:rPr>
              <w:t>networking,</w:t>
            </w:r>
            <w:r>
              <w:rPr>
                <w:b/>
                <w:sz w:val="24"/>
                <w:szCs w:val="24"/>
              </w:rPr>
              <w:t xml:space="preserve"> and information hub functions through the development of a targeted and concise Communications Strategy and Action Plan</w:t>
            </w:r>
          </w:p>
        </w:tc>
      </w:tr>
      <w:tr w:rsidR="005E7974" w:rsidRPr="0093317E" w14:paraId="17A0890A" w14:textId="77777777" w:rsidTr="00CF6615">
        <w:tc>
          <w:tcPr>
            <w:tcW w:w="562" w:type="dxa"/>
            <w:shd w:val="clear" w:color="auto" w:fill="DAEEF3" w:themeFill="accent5" w:themeFillTint="33"/>
          </w:tcPr>
          <w:p w14:paraId="414C52EF" w14:textId="77777777" w:rsidR="005E7974" w:rsidRPr="0093317E" w:rsidRDefault="005E7974">
            <w:pPr>
              <w:rPr>
                <w:b/>
                <w:sz w:val="24"/>
                <w:szCs w:val="24"/>
              </w:rPr>
            </w:pPr>
          </w:p>
        </w:tc>
        <w:tc>
          <w:tcPr>
            <w:tcW w:w="2694" w:type="dxa"/>
            <w:shd w:val="clear" w:color="auto" w:fill="DAEEF3" w:themeFill="accent5" w:themeFillTint="33"/>
          </w:tcPr>
          <w:p w14:paraId="64F45174" w14:textId="0A06C8A7" w:rsidR="005E7974" w:rsidRPr="0093317E" w:rsidRDefault="005E7974">
            <w:pPr>
              <w:rPr>
                <w:b/>
                <w:sz w:val="24"/>
                <w:szCs w:val="24"/>
              </w:rPr>
            </w:pPr>
            <w:r w:rsidRPr="0093317E">
              <w:rPr>
                <w:b/>
                <w:sz w:val="24"/>
                <w:szCs w:val="24"/>
              </w:rPr>
              <w:t>Action</w:t>
            </w:r>
          </w:p>
        </w:tc>
        <w:tc>
          <w:tcPr>
            <w:tcW w:w="1701" w:type="dxa"/>
            <w:shd w:val="clear" w:color="auto" w:fill="DAEEF3" w:themeFill="accent5" w:themeFillTint="33"/>
          </w:tcPr>
          <w:p w14:paraId="0BE5B20D" w14:textId="77777777" w:rsidR="005E7974" w:rsidRPr="0093317E" w:rsidRDefault="005E7974">
            <w:pPr>
              <w:rPr>
                <w:b/>
                <w:sz w:val="24"/>
                <w:szCs w:val="24"/>
              </w:rPr>
            </w:pPr>
            <w:r w:rsidRPr="0093317E">
              <w:rPr>
                <w:b/>
                <w:sz w:val="24"/>
                <w:szCs w:val="24"/>
              </w:rPr>
              <w:t>Responsibility</w:t>
            </w:r>
          </w:p>
        </w:tc>
        <w:tc>
          <w:tcPr>
            <w:tcW w:w="4394" w:type="dxa"/>
            <w:shd w:val="clear" w:color="auto" w:fill="DAEEF3" w:themeFill="accent5" w:themeFillTint="33"/>
          </w:tcPr>
          <w:p w14:paraId="05EC4736" w14:textId="610CC1F9" w:rsidR="005E7974" w:rsidRPr="0093317E" w:rsidRDefault="005E7974">
            <w:pPr>
              <w:rPr>
                <w:b/>
                <w:sz w:val="24"/>
                <w:szCs w:val="24"/>
              </w:rPr>
            </w:pPr>
            <w:r w:rsidRPr="0093317E">
              <w:rPr>
                <w:b/>
                <w:sz w:val="24"/>
                <w:szCs w:val="24"/>
              </w:rPr>
              <w:t>Targets</w:t>
            </w:r>
          </w:p>
        </w:tc>
        <w:tc>
          <w:tcPr>
            <w:tcW w:w="4597" w:type="dxa"/>
            <w:shd w:val="clear" w:color="auto" w:fill="DAEEF3" w:themeFill="accent5" w:themeFillTint="33"/>
          </w:tcPr>
          <w:p w14:paraId="547495B8" w14:textId="12550BAD" w:rsidR="005E7974" w:rsidRPr="0093317E" w:rsidRDefault="00521DC5">
            <w:pPr>
              <w:rPr>
                <w:b/>
                <w:sz w:val="24"/>
                <w:szCs w:val="24"/>
              </w:rPr>
            </w:pPr>
            <w:r>
              <w:rPr>
                <w:b/>
                <w:sz w:val="24"/>
                <w:szCs w:val="24"/>
              </w:rPr>
              <w:t xml:space="preserve">Key Performance Indicators </w:t>
            </w:r>
          </w:p>
        </w:tc>
      </w:tr>
      <w:tr w:rsidR="005E7974" w14:paraId="0B5D28FA" w14:textId="77777777" w:rsidTr="00CF6615">
        <w:tc>
          <w:tcPr>
            <w:tcW w:w="562" w:type="dxa"/>
          </w:tcPr>
          <w:p w14:paraId="29869C60" w14:textId="77777777" w:rsidR="005E7974" w:rsidRDefault="005E7974" w:rsidP="004E6344">
            <w:r w:rsidRPr="005E7974">
              <w:t>1</w:t>
            </w:r>
            <w:r w:rsidR="00B403AF">
              <w:t>.</w:t>
            </w:r>
            <w:r>
              <w:t>1</w:t>
            </w:r>
          </w:p>
          <w:p w14:paraId="5C7BA10D" w14:textId="77777777" w:rsidR="00B403AF" w:rsidRDefault="00B403AF" w:rsidP="004E6344">
            <w:pPr>
              <w:rPr>
                <w:highlight w:val="yellow"/>
              </w:rPr>
            </w:pPr>
          </w:p>
          <w:p w14:paraId="25A19500" w14:textId="77777777" w:rsidR="00B403AF" w:rsidRDefault="00B403AF" w:rsidP="004E6344">
            <w:pPr>
              <w:rPr>
                <w:highlight w:val="yellow"/>
              </w:rPr>
            </w:pPr>
          </w:p>
          <w:p w14:paraId="575A6DE2" w14:textId="175ECC53" w:rsidR="00B403AF" w:rsidRDefault="00B403AF" w:rsidP="004E6344">
            <w:pPr>
              <w:rPr>
                <w:highlight w:val="yellow"/>
              </w:rPr>
            </w:pPr>
          </w:p>
          <w:p w14:paraId="32711B68" w14:textId="4E2902FF" w:rsidR="0047052D" w:rsidRDefault="0047052D" w:rsidP="004E6344"/>
          <w:p w14:paraId="7F2595A2" w14:textId="08CE2E3B" w:rsidR="002509F2" w:rsidRDefault="002509F2" w:rsidP="004E6344"/>
          <w:p w14:paraId="68D03884" w14:textId="77777777" w:rsidR="005351C7" w:rsidRDefault="005351C7" w:rsidP="004E6344"/>
          <w:p w14:paraId="68A17922" w14:textId="7073E330" w:rsidR="0052588C" w:rsidRDefault="0052588C" w:rsidP="004E6344"/>
          <w:p w14:paraId="0007F520" w14:textId="4849DEF3" w:rsidR="005351C7" w:rsidRPr="00472947" w:rsidRDefault="005351C7" w:rsidP="004E6344">
            <w:pPr>
              <w:rPr>
                <w:highlight w:val="yellow"/>
              </w:rPr>
            </w:pPr>
          </w:p>
        </w:tc>
        <w:tc>
          <w:tcPr>
            <w:tcW w:w="2694" w:type="dxa"/>
          </w:tcPr>
          <w:p w14:paraId="44C51581" w14:textId="3793B59B" w:rsidR="002509F2" w:rsidRDefault="002509F2" w:rsidP="00B403AF">
            <w:pPr>
              <w:rPr>
                <w:rFonts w:cstheme="minorHAnsi"/>
              </w:rPr>
            </w:pPr>
            <w:r>
              <w:rPr>
                <w:rFonts w:cstheme="minorHAnsi"/>
              </w:rPr>
              <w:t xml:space="preserve">Hold monthly events </w:t>
            </w:r>
            <w:r w:rsidR="003F66CD">
              <w:rPr>
                <w:rFonts w:cstheme="minorHAnsi"/>
              </w:rPr>
              <w:t>for PPN</w:t>
            </w:r>
            <w:r>
              <w:rPr>
                <w:rFonts w:cstheme="minorHAnsi"/>
              </w:rPr>
              <w:t xml:space="preserve"> member </w:t>
            </w:r>
            <w:r w:rsidR="00A411E1">
              <w:rPr>
                <w:rFonts w:cstheme="minorHAnsi"/>
              </w:rPr>
              <w:t>organisations</w:t>
            </w:r>
            <w:r w:rsidR="0052093D">
              <w:rPr>
                <w:rFonts w:cstheme="minorHAnsi"/>
              </w:rPr>
              <w:t xml:space="preserve"> to</w:t>
            </w:r>
            <w:r>
              <w:rPr>
                <w:rFonts w:cstheme="minorHAnsi"/>
              </w:rPr>
              <w:t xml:space="preserve"> network</w:t>
            </w:r>
            <w:r w:rsidR="008C24DD">
              <w:rPr>
                <w:rFonts w:cstheme="minorHAnsi"/>
              </w:rPr>
              <w:t xml:space="preserve">, in the form of the Last Thursday of the Month Members’ </w:t>
            </w:r>
            <w:proofErr w:type="gramStart"/>
            <w:r w:rsidR="008C24DD">
              <w:rPr>
                <w:rFonts w:cstheme="minorHAnsi"/>
              </w:rPr>
              <w:t>Meet-Ups</w:t>
            </w:r>
            <w:proofErr w:type="gramEnd"/>
          </w:p>
          <w:p w14:paraId="38AABD2C" w14:textId="77777777" w:rsidR="00411065" w:rsidRDefault="00411065" w:rsidP="00B403AF">
            <w:pPr>
              <w:rPr>
                <w:rFonts w:cstheme="minorHAnsi"/>
              </w:rPr>
            </w:pPr>
          </w:p>
          <w:p w14:paraId="36856472" w14:textId="17528B69" w:rsidR="003F66CD" w:rsidRDefault="003F66CD" w:rsidP="003F66CD">
            <w:pPr>
              <w:rPr>
                <w:rFonts w:cstheme="minorHAnsi"/>
              </w:rPr>
            </w:pPr>
            <w:r>
              <w:rPr>
                <w:rFonts w:cstheme="minorHAnsi"/>
              </w:rPr>
              <w:t xml:space="preserve">Support the Disability Thematic Group and the Migrant Thematic Group </w:t>
            </w:r>
            <w:r w:rsidR="007645FC">
              <w:rPr>
                <w:rFonts w:cstheme="minorHAnsi"/>
              </w:rPr>
              <w:t>meetings.</w:t>
            </w:r>
          </w:p>
          <w:p w14:paraId="707AF19B" w14:textId="77777777" w:rsidR="00411065" w:rsidRDefault="00411065" w:rsidP="00B403AF">
            <w:pPr>
              <w:rPr>
                <w:rFonts w:cstheme="minorHAnsi"/>
              </w:rPr>
            </w:pPr>
          </w:p>
          <w:p w14:paraId="7FA15B0F" w14:textId="34BA772E" w:rsidR="00521DC5" w:rsidRDefault="00521DC5" w:rsidP="00B403AF">
            <w:pPr>
              <w:rPr>
                <w:rFonts w:cstheme="minorHAnsi"/>
              </w:rPr>
            </w:pPr>
            <w:r>
              <w:rPr>
                <w:rFonts w:cstheme="minorHAnsi"/>
              </w:rPr>
              <w:t xml:space="preserve">A more </w:t>
            </w:r>
            <w:r w:rsidR="00CF6615">
              <w:rPr>
                <w:rFonts w:cstheme="minorHAnsi"/>
              </w:rPr>
              <w:t xml:space="preserve">curated </w:t>
            </w:r>
            <w:r>
              <w:rPr>
                <w:rFonts w:cstheme="minorHAnsi"/>
              </w:rPr>
              <w:t>management of new members to be undertaken in 2023</w:t>
            </w:r>
            <w:r w:rsidR="00411065">
              <w:rPr>
                <w:rFonts w:cstheme="minorHAnsi"/>
              </w:rPr>
              <w:t>.</w:t>
            </w:r>
          </w:p>
          <w:p w14:paraId="58396FD1" w14:textId="38A42919" w:rsidR="005E7974" w:rsidRPr="00B403AF" w:rsidRDefault="005E7974" w:rsidP="00B403AF">
            <w:pPr>
              <w:rPr>
                <w:rFonts w:cstheme="minorHAnsi"/>
              </w:rPr>
            </w:pPr>
          </w:p>
        </w:tc>
        <w:tc>
          <w:tcPr>
            <w:tcW w:w="1701" w:type="dxa"/>
          </w:tcPr>
          <w:p w14:paraId="43B57539" w14:textId="5BBF8407" w:rsidR="005E7974" w:rsidRDefault="008C24DD">
            <w:r>
              <w:lastRenderedPageBreak/>
              <w:t>Consultant Facilitator, Coordinator and Support Worker</w:t>
            </w:r>
          </w:p>
          <w:p w14:paraId="186DB810" w14:textId="443B0E96" w:rsidR="00521DC5" w:rsidRDefault="00521DC5"/>
          <w:p w14:paraId="28AB62FD" w14:textId="52015D39" w:rsidR="00521DC5" w:rsidRDefault="00521DC5"/>
          <w:p w14:paraId="19624154" w14:textId="69710363" w:rsidR="00521DC5" w:rsidRDefault="00521DC5"/>
          <w:p w14:paraId="2F9BDEEF" w14:textId="09C434DE" w:rsidR="00521DC5" w:rsidRDefault="00521DC5"/>
          <w:p w14:paraId="472CEB69" w14:textId="214FEEEB" w:rsidR="00521DC5" w:rsidRDefault="00521DC5"/>
          <w:p w14:paraId="128D63B2" w14:textId="55367197" w:rsidR="00521DC5" w:rsidRDefault="00521DC5"/>
          <w:p w14:paraId="24B0841A" w14:textId="22C88F8C" w:rsidR="00521DC5" w:rsidRDefault="00521DC5"/>
          <w:p w14:paraId="0337A6E2" w14:textId="0909E859" w:rsidR="00521DC5" w:rsidRDefault="00521DC5"/>
          <w:p w14:paraId="5C23534F" w14:textId="523FD847" w:rsidR="00521DC5" w:rsidRDefault="00521DC5"/>
          <w:p w14:paraId="7658FD7F" w14:textId="4F01EBF2" w:rsidR="00521DC5" w:rsidRDefault="00521DC5"/>
          <w:p w14:paraId="0C4DE9E1" w14:textId="77777777" w:rsidR="0052588C" w:rsidRDefault="0052588C"/>
          <w:p w14:paraId="6210B627" w14:textId="77777777" w:rsidR="0052588C" w:rsidRDefault="0052588C"/>
          <w:p w14:paraId="5AA90164" w14:textId="7DFD27FB" w:rsidR="0052588C" w:rsidRDefault="0052588C"/>
          <w:p w14:paraId="73F3D08D" w14:textId="20D0F37F" w:rsidR="0052588C" w:rsidRDefault="0052588C"/>
          <w:p w14:paraId="2E8384C3" w14:textId="78EFADF3" w:rsidR="005351C7" w:rsidRDefault="005351C7">
            <w:r>
              <w:t xml:space="preserve"> </w:t>
            </w:r>
          </w:p>
        </w:tc>
        <w:tc>
          <w:tcPr>
            <w:tcW w:w="4394" w:type="dxa"/>
          </w:tcPr>
          <w:p w14:paraId="789E509F" w14:textId="478C5978" w:rsidR="003F66CD" w:rsidRDefault="00521DC5" w:rsidP="002664B9">
            <w:pPr>
              <w:rPr>
                <w:rFonts w:ascii="Calibri" w:hAnsi="Calibri"/>
              </w:rPr>
            </w:pPr>
            <w:r>
              <w:rPr>
                <w:rFonts w:ascii="Calibri" w:hAnsi="Calibri"/>
              </w:rPr>
              <w:lastRenderedPageBreak/>
              <w:t>The Consultant Facilitator</w:t>
            </w:r>
            <w:r w:rsidR="00411065">
              <w:rPr>
                <w:rFonts w:ascii="Calibri" w:hAnsi="Calibri"/>
              </w:rPr>
              <w:t>, resource and support workers will develop a plan for the Last Thursday sessions, in Q1</w:t>
            </w:r>
            <w:r w:rsidR="00D94139">
              <w:rPr>
                <w:rFonts w:ascii="Calibri" w:hAnsi="Calibri"/>
              </w:rPr>
              <w:t>.</w:t>
            </w:r>
          </w:p>
          <w:p w14:paraId="09235193" w14:textId="77777777" w:rsidR="007645FC" w:rsidRDefault="007645FC" w:rsidP="002664B9">
            <w:pPr>
              <w:rPr>
                <w:rFonts w:ascii="Calibri" w:hAnsi="Calibri"/>
              </w:rPr>
            </w:pPr>
          </w:p>
          <w:p w14:paraId="4079E136" w14:textId="77777777" w:rsidR="00320037" w:rsidRDefault="00320037" w:rsidP="002664B9">
            <w:pPr>
              <w:rPr>
                <w:rFonts w:ascii="Calibri" w:hAnsi="Calibri"/>
              </w:rPr>
            </w:pPr>
          </w:p>
          <w:p w14:paraId="35C6697A" w14:textId="77777777" w:rsidR="0081458D" w:rsidRDefault="0081458D" w:rsidP="002664B9">
            <w:pPr>
              <w:rPr>
                <w:rFonts w:ascii="Calibri" w:hAnsi="Calibri"/>
              </w:rPr>
            </w:pPr>
          </w:p>
          <w:p w14:paraId="60A898B2" w14:textId="77777777" w:rsidR="00411065" w:rsidRDefault="00411065" w:rsidP="002664B9">
            <w:pPr>
              <w:rPr>
                <w:rFonts w:ascii="Calibri" w:hAnsi="Calibri"/>
              </w:rPr>
            </w:pPr>
          </w:p>
          <w:p w14:paraId="34D6C5C1" w14:textId="09280DDD" w:rsidR="003F66CD" w:rsidRDefault="00411065" w:rsidP="002664B9">
            <w:pPr>
              <w:rPr>
                <w:rFonts w:ascii="Calibri" w:hAnsi="Calibri"/>
              </w:rPr>
            </w:pPr>
            <w:r>
              <w:rPr>
                <w:rFonts w:ascii="Calibri" w:hAnsi="Calibri"/>
              </w:rPr>
              <w:t>The Consultant Facilitator will work closely with the two thematic groups, attending meetings and assisting the groups to reach their potential.</w:t>
            </w:r>
          </w:p>
          <w:p w14:paraId="41BB855A" w14:textId="51F7A68F" w:rsidR="00521DC5" w:rsidRDefault="00521DC5" w:rsidP="002664B9">
            <w:pPr>
              <w:rPr>
                <w:rFonts w:ascii="Calibri" w:hAnsi="Calibri"/>
              </w:rPr>
            </w:pPr>
          </w:p>
          <w:p w14:paraId="3107BB4E" w14:textId="67A5BA7F" w:rsidR="000E1314" w:rsidRDefault="00521DC5" w:rsidP="002664B9">
            <w:pPr>
              <w:rPr>
                <w:rFonts w:ascii="Calibri" w:hAnsi="Calibri"/>
              </w:rPr>
            </w:pPr>
            <w:r>
              <w:rPr>
                <w:rFonts w:ascii="Calibri" w:hAnsi="Calibri"/>
              </w:rPr>
              <w:t xml:space="preserve">The Support Worker to run monthly or quarterly </w:t>
            </w:r>
            <w:r w:rsidR="00CF6615">
              <w:rPr>
                <w:rFonts w:ascii="Calibri" w:hAnsi="Calibri"/>
              </w:rPr>
              <w:t>“</w:t>
            </w:r>
            <w:r>
              <w:rPr>
                <w:rFonts w:ascii="Calibri" w:hAnsi="Calibri"/>
              </w:rPr>
              <w:t>welcome meetings</w:t>
            </w:r>
            <w:r w:rsidR="00CF6615">
              <w:rPr>
                <w:rFonts w:ascii="Calibri" w:hAnsi="Calibri"/>
              </w:rPr>
              <w:t>”</w:t>
            </w:r>
            <w:r>
              <w:rPr>
                <w:rFonts w:ascii="Calibri" w:hAnsi="Calibri"/>
              </w:rPr>
              <w:t xml:space="preserve"> for new members.</w:t>
            </w:r>
          </w:p>
          <w:p w14:paraId="7771FBF4" w14:textId="77777777" w:rsidR="00795F8A" w:rsidRDefault="00795F8A" w:rsidP="00016F71">
            <w:pPr>
              <w:jc w:val="center"/>
              <w:rPr>
                <w:rFonts w:ascii="Calibri" w:hAnsi="Calibri"/>
                <w:i/>
                <w:iCs/>
              </w:rPr>
            </w:pPr>
          </w:p>
          <w:p w14:paraId="2D2CE5A7" w14:textId="085512DC" w:rsidR="002664B9" w:rsidRPr="004E6344" w:rsidRDefault="002664B9" w:rsidP="008C24DD">
            <w:pPr>
              <w:jc w:val="center"/>
              <w:rPr>
                <w:rFonts w:ascii="Calibri" w:hAnsi="Calibri"/>
              </w:rPr>
            </w:pPr>
          </w:p>
        </w:tc>
        <w:tc>
          <w:tcPr>
            <w:tcW w:w="4597" w:type="dxa"/>
          </w:tcPr>
          <w:p w14:paraId="7947834B" w14:textId="1206CFBE" w:rsidR="00807B03" w:rsidRDefault="00411065" w:rsidP="0052588C">
            <w:pPr>
              <w:rPr>
                <w:rFonts w:cstheme="minorHAnsi"/>
              </w:rPr>
            </w:pPr>
            <w:r>
              <w:rPr>
                <w:rFonts w:cstheme="minorHAnsi"/>
              </w:rPr>
              <w:lastRenderedPageBreak/>
              <w:t xml:space="preserve">4 Last Thursday events will be held in March, April, June, and October.  </w:t>
            </w:r>
          </w:p>
          <w:p w14:paraId="28811B2B" w14:textId="7BFC16DC" w:rsidR="00320037" w:rsidRDefault="00320037" w:rsidP="0052588C">
            <w:pPr>
              <w:rPr>
                <w:rFonts w:cstheme="minorHAnsi"/>
              </w:rPr>
            </w:pPr>
          </w:p>
          <w:p w14:paraId="0B319E8A" w14:textId="77777777" w:rsidR="008C24DD" w:rsidRDefault="008C24DD" w:rsidP="00795F8A">
            <w:pPr>
              <w:rPr>
                <w:rFonts w:cstheme="minorHAnsi"/>
              </w:rPr>
            </w:pPr>
          </w:p>
          <w:p w14:paraId="390EB44B" w14:textId="77777777" w:rsidR="008C24DD" w:rsidRDefault="008C24DD" w:rsidP="00795F8A">
            <w:pPr>
              <w:rPr>
                <w:rFonts w:cstheme="minorHAnsi"/>
              </w:rPr>
            </w:pPr>
          </w:p>
          <w:p w14:paraId="769BEFD6" w14:textId="77777777" w:rsidR="008C24DD" w:rsidRDefault="008C24DD" w:rsidP="00795F8A">
            <w:pPr>
              <w:rPr>
                <w:rFonts w:cstheme="minorHAnsi"/>
              </w:rPr>
            </w:pPr>
          </w:p>
          <w:p w14:paraId="1E4166A5" w14:textId="77777777" w:rsidR="00411065" w:rsidRDefault="00411065" w:rsidP="00795F8A">
            <w:pPr>
              <w:rPr>
                <w:rFonts w:cstheme="minorHAnsi"/>
              </w:rPr>
            </w:pPr>
          </w:p>
          <w:p w14:paraId="5960E523" w14:textId="01E4809F" w:rsidR="00016F71" w:rsidRDefault="008C24DD" w:rsidP="00795F8A">
            <w:pPr>
              <w:rPr>
                <w:rFonts w:cstheme="minorHAnsi"/>
              </w:rPr>
            </w:pPr>
            <w:r>
              <w:rPr>
                <w:rFonts w:cstheme="minorHAnsi"/>
              </w:rPr>
              <w:t>10 monthly meetings to be held by the Disability Thematic Group in 2023</w:t>
            </w:r>
            <w:r w:rsidR="00411065">
              <w:rPr>
                <w:rFonts w:cstheme="minorHAnsi"/>
              </w:rPr>
              <w:t xml:space="preserve">.  3 </w:t>
            </w:r>
            <w:r>
              <w:rPr>
                <w:rFonts w:cstheme="minorHAnsi"/>
              </w:rPr>
              <w:t>meetings to be held, by the Migrant Thematic Group.</w:t>
            </w:r>
            <w:r w:rsidR="00795F8A">
              <w:rPr>
                <w:rFonts w:cstheme="minorHAnsi"/>
              </w:rPr>
              <w:t xml:space="preserve"> </w:t>
            </w:r>
          </w:p>
          <w:p w14:paraId="36270750" w14:textId="77777777" w:rsidR="00411065" w:rsidRDefault="00411065" w:rsidP="00795F8A">
            <w:pPr>
              <w:rPr>
                <w:rFonts w:cstheme="minorHAnsi"/>
              </w:rPr>
            </w:pPr>
          </w:p>
          <w:p w14:paraId="047C9135" w14:textId="77777777" w:rsidR="00411065" w:rsidRDefault="00411065" w:rsidP="00795F8A">
            <w:pPr>
              <w:rPr>
                <w:rFonts w:cstheme="minorHAnsi"/>
              </w:rPr>
            </w:pPr>
          </w:p>
          <w:p w14:paraId="2E72F63C" w14:textId="0C19200C" w:rsidR="00411065" w:rsidRPr="00411065" w:rsidRDefault="00521DC5" w:rsidP="00411065">
            <w:pPr>
              <w:rPr>
                <w:rFonts w:cstheme="minorHAnsi"/>
              </w:rPr>
            </w:pPr>
            <w:r>
              <w:rPr>
                <w:rFonts w:cstheme="minorHAnsi"/>
              </w:rPr>
              <w:t xml:space="preserve">New member organisations will be tracked, added to the database, officially welcomed in a welcome presentation </w:t>
            </w:r>
            <w:r w:rsidR="00CF6615">
              <w:rPr>
                <w:rFonts w:cstheme="minorHAnsi"/>
              </w:rPr>
              <w:t>meeting,</w:t>
            </w:r>
            <w:r>
              <w:rPr>
                <w:rFonts w:cstheme="minorHAnsi"/>
              </w:rPr>
              <w:t xml:space="preserve"> and offered regular </w:t>
            </w:r>
            <w:r w:rsidR="004C47FA">
              <w:rPr>
                <w:rFonts w:cstheme="minorHAnsi"/>
              </w:rPr>
              <w:t>opportunities to network with other</w:t>
            </w:r>
            <w:r w:rsidR="00411065">
              <w:rPr>
                <w:rFonts w:cstheme="minorHAnsi"/>
              </w:rPr>
              <w:t>s.</w:t>
            </w:r>
            <w:r w:rsidR="004C47FA">
              <w:rPr>
                <w:rFonts w:cstheme="minorHAnsi"/>
              </w:rPr>
              <w:t xml:space="preserve"> </w:t>
            </w:r>
          </w:p>
        </w:tc>
      </w:tr>
      <w:tr w:rsidR="005E7974" w14:paraId="58F6D598" w14:textId="77777777" w:rsidTr="00CF6615">
        <w:tc>
          <w:tcPr>
            <w:tcW w:w="562" w:type="dxa"/>
          </w:tcPr>
          <w:p w14:paraId="38C28A00" w14:textId="1E21ACB0" w:rsidR="005E7974" w:rsidRDefault="00B403AF" w:rsidP="004E6344">
            <w:pPr>
              <w:rPr>
                <w:rFonts w:ascii="Calibri" w:hAnsi="Calibri"/>
              </w:rPr>
            </w:pPr>
            <w:r>
              <w:rPr>
                <w:rFonts w:ascii="Calibri" w:hAnsi="Calibri"/>
              </w:rPr>
              <w:t>1.2</w:t>
            </w:r>
          </w:p>
        </w:tc>
        <w:tc>
          <w:tcPr>
            <w:tcW w:w="2694" w:type="dxa"/>
          </w:tcPr>
          <w:p w14:paraId="7EFF9606" w14:textId="77777777" w:rsidR="00BF2E6E" w:rsidRDefault="003F66CD" w:rsidP="003F66CD">
            <w:pPr>
              <w:rPr>
                <w:rFonts w:cstheme="minorHAnsi"/>
              </w:rPr>
            </w:pPr>
            <w:r>
              <w:rPr>
                <w:rFonts w:cstheme="minorHAnsi"/>
              </w:rPr>
              <w:t xml:space="preserve">Continue to improve the quality of online communications via the website: </w:t>
            </w:r>
          </w:p>
          <w:p w14:paraId="7DABE7AA" w14:textId="1B01E3BB" w:rsidR="003F66CD" w:rsidRDefault="00000000" w:rsidP="003F66CD">
            <w:pPr>
              <w:rPr>
                <w:rFonts w:cstheme="minorHAnsi"/>
              </w:rPr>
            </w:pPr>
            <w:hyperlink r:id="rId12" w:history="1">
              <w:r w:rsidR="00BF2E6E" w:rsidRPr="00E64612">
                <w:rPr>
                  <w:rStyle w:val="Hyperlink"/>
                  <w:rFonts w:cstheme="minorHAnsi"/>
                </w:rPr>
                <w:t>www.dublincityppn.ie</w:t>
              </w:r>
            </w:hyperlink>
            <w:r w:rsidR="003F66CD">
              <w:rPr>
                <w:rFonts w:cstheme="minorHAnsi"/>
              </w:rPr>
              <w:t xml:space="preserve"> </w:t>
            </w:r>
          </w:p>
          <w:p w14:paraId="6E9608F9" w14:textId="77777777" w:rsidR="005E7974" w:rsidRDefault="005E7974" w:rsidP="003F66CD"/>
        </w:tc>
        <w:tc>
          <w:tcPr>
            <w:tcW w:w="1701" w:type="dxa"/>
          </w:tcPr>
          <w:p w14:paraId="03F136F4" w14:textId="77777777" w:rsidR="005E7974" w:rsidRDefault="00BF2E6E">
            <w:r>
              <w:t>Neo</w:t>
            </w:r>
            <w:r w:rsidR="00F82C33">
              <w:t>-</w:t>
            </w:r>
            <w:r>
              <w:t xml:space="preserve">Archaic </w:t>
            </w:r>
            <w:r w:rsidR="003F66CD">
              <w:t xml:space="preserve"> </w:t>
            </w:r>
          </w:p>
          <w:p w14:paraId="4597F051" w14:textId="77777777" w:rsidR="00CF6615" w:rsidRDefault="00CF6615"/>
          <w:p w14:paraId="0A3FAF5A" w14:textId="77777777" w:rsidR="00CF6615" w:rsidRDefault="00CF6615"/>
          <w:p w14:paraId="77EA40A7" w14:textId="77777777" w:rsidR="00CF6615" w:rsidRDefault="00CF6615"/>
          <w:p w14:paraId="74FD6B88" w14:textId="77777777" w:rsidR="00CF6615" w:rsidRDefault="00CF6615"/>
          <w:p w14:paraId="31943E94" w14:textId="77777777" w:rsidR="00CF6615" w:rsidRDefault="00CF6615"/>
          <w:p w14:paraId="46DC557A" w14:textId="77777777" w:rsidR="00CF6615" w:rsidRDefault="00CF6615"/>
          <w:p w14:paraId="4EBD9B97" w14:textId="77777777" w:rsidR="00CF6615" w:rsidRDefault="00CF6615"/>
          <w:p w14:paraId="2EC7DF96" w14:textId="77777777" w:rsidR="00CF6615" w:rsidRDefault="00CF6615"/>
          <w:p w14:paraId="603D51F5" w14:textId="77777777" w:rsidR="00CF6615" w:rsidRDefault="00CF6615"/>
          <w:p w14:paraId="1B54FB15" w14:textId="77777777" w:rsidR="00CF6615" w:rsidRDefault="00CF6615"/>
          <w:p w14:paraId="45833DC7" w14:textId="77777777" w:rsidR="00CF6615" w:rsidRDefault="00CF6615"/>
          <w:p w14:paraId="4A3CAA60" w14:textId="77777777" w:rsidR="00CF6615" w:rsidRDefault="00CF6615"/>
          <w:p w14:paraId="0CE32B7A" w14:textId="1EE73FB9" w:rsidR="00CF6615" w:rsidRDefault="00CF6615">
            <w:r>
              <w:t xml:space="preserve">The Support Worker </w:t>
            </w:r>
          </w:p>
        </w:tc>
        <w:tc>
          <w:tcPr>
            <w:tcW w:w="4394" w:type="dxa"/>
          </w:tcPr>
          <w:p w14:paraId="36945245" w14:textId="142D2BE1" w:rsidR="003F66CD" w:rsidRPr="00D94139" w:rsidRDefault="003F66CD" w:rsidP="003F66CD">
            <w:pPr>
              <w:rPr>
                <w:rFonts w:ascii="Calibri" w:hAnsi="Calibri"/>
                <w:i/>
                <w:iCs/>
              </w:rPr>
            </w:pPr>
            <w:r>
              <w:rPr>
                <w:rFonts w:ascii="Calibri" w:hAnsi="Calibri"/>
              </w:rPr>
              <w:t>Neo-archaic to improve the website to include an area for Linkage/Thematic group information</w:t>
            </w:r>
            <w:r w:rsidR="008C24DD">
              <w:rPr>
                <w:rFonts w:ascii="Calibri" w:hAnsi="Calibri"/>
              </w:rPr>
              <w:t xml:space="preserve">, with </w:t>
            </w:r>
            <w:r w:rsidR="004C3E9A">
              <w:rPr>
                <w:rFonts w:ascii="Calibri" w:hAnsi="Calibri"/>
              </w:rPr>
              <w:t>(</w:t>
            </w:r>
            <w:r w:rsidR="008C24DD" w:rsidRPr="00D94139">
              <w:rPr>
                <w:rFonts w:ascii="Calibri" w:hAnsi="Calibri"/>
                <w:i/>
                <w:iCs/>
              </w:rPr>
              <w:t>will be funded via th</w:t>
            </w:r>
            <w:r w:rsidR="004C3E9A">
              <w:rPr>
                <w:rFonts w:ascii="Calibri" w:hAnsi="Calibri"/>
                <w:i/>
                <w:iCs/>
              </w:rPr>
              <w:t xml:space="preserve">e </w:t>
            </w:r>
            <w:r w:rsidR="008C24DD" w:rsidRPr="00D94139">
              <w:rPr>
                <w:rFonts w:ascii="Calibri" w:hAnsi="Calibri"/>
                <w:i/>
                <w:iCs/>
              </w:rPr>
              <w:t>DCC</w:t>
            </w:r>
            <w:r w:rsidR="004C3E9A">
              <w:rPr>
                <w:rFonts w:ascii="Calibri" w:hAnsi="Calibri"/>
                <w:i/>
                <w:iCs/>
              </w:rPr>
              <w:t xml:space="preserve"> Training</w:t>
            </w:r>
            <w:r w:rsidR="008C24DD" w:rsidRPr="00D94139">
              <w:rPr>
                <w:rFonts w:ascii="Calibri" w:hAnsi="Calibri"/>
                <w:i/>
                <w:iCs/>
              </w:rPr>
              <w:t xml:space="preserve"> grant of 55,000 euro</w:t>
            </w:r>
            <w:r w:rsidR="004C3E9A">
              <w:rPr>
                <w:rFonts w:ascii="Calibri" w:hAnsi="Calibri"/>
                <w:i/>
                <w:iCs/>
              </w:rPr>
              <w:t>).</w:t>
            </w:r>
            <w:r w:rsidR="008C24DD" w:rsidRPr="00D94139">
              <w:rPr>
                <w:rFonts w:ascii="Calibri" w:hAnsi="Calibri"/>
                <w:i/>
                <w:iCs/>
              </w:rPr>
              <w:t xml:space="preserve"> </w:t>
            </w:r>
          </w:p>
          <w:p w14:paraId="637F3C3F" w14:textId="77777777" w:rsidR="008C24DD" w:rsidRDefault="008C24DD" w:rsidP="003F66CD">
            <w:pPr>
              <w:rPr>
                <w:rFonts w:ascii="Calibri" w:hAnsi="Calibri"/>
              </w:rPr>
            </w:pPr>
          </w:p>
          <w:p w14:paraId="7324F835" w14:textId="610F4D7A" w:rsidR="003F66CD" w:rsidRDefault="00521DC5" w:rsidP="003F66CD">
            <w:pPr>
              <w:rPr>
                <w:rFonts w:ascii="Calibri" w:hAnsi="Calibri"/>
              </w:rPr>
            </w:pPr>
            <w:r>
              <w:rPr>
                <w:rFonts w:ascii="Calibri" w:hAnsi="Calibri"/>
              </w:rPr>
              <w:t>The weekly PPN Bulletin will be posted in the news section of the website.</w:t>
            </w:r>
          </w:p>
          <w:p w14:paraId="31A48BEE" w14:textId="1098FAC3" w:rsidR="00BF2E6E" w:rsidRDefault="00BF2E6E" w:rsidP="003F66CD">
            <w:pPr>
              <w:rPr>
                <w:rFonts w:ascii="Calibri" w:hAnsi="Calibri"/>
              </w:rPr>
            </w:pPr>
          </w:p>
          <w:p w14:paraId="57D8C163" w14:textId="6F377E5A" w:rsidR="00BF2E6E" w:rsidRDefault="00BF2E6E" w:rsidP="003F66CD">
            <w:pPr>
              <w:rPr>
                <w:rFonts w:ascii="Calibri" w:hAnsi="Calibri"/>
              </w:rPr>
            </w:pPr>
            <w:r>
              <w:rPr>
                <w:rFonts w:ascii="Calibri" w:hAnsi="Calibri"/>
              </w:rPr>
              <w:t>A policy hub area to be developed/an area for Films/videos and photos/and a feedback zone for members</w:t>
            </w:r>
            <w:r w:rsidR="00411065">
              <w:rPr>
                <w:rFonts w:ascii="Calibri" w:hAnsi="Calibri"/>
              </w:rPr>
              <w:t>.</w:t>
            </w:r>
          </w:p>
          <w:p w14:paraId="0365FFEE" w14:textId="77777777" w:rsidR="005E7974" w:rsidRDefault="005E7974" w:rsidP="002664B9">
            <w:pPr>
              <w:rPr>
                <w:rFonts w:ascii="Calibri" w:hAnsi="Calibri"/>
              </w:rPr>
            </w:pPr>
          </w:p>
          <w:p w14:paraId="6339453D" w14:textId="77777777" w:rsidR="00CF6615" w:rsidRDefault="00CF6615" w:rsidP="002664B9">
            <w:pPr>
              <w:rPr>
                <w:rFonts w:ascii="Calibri" w:hAnsi="Calibri"/>
              </w:rPr>
            </w:pPr>
          </w:p>
          <w:p w14:paraId="63FBA51B" w14:textId="1FB428DD" w:rsidR="00CF6615" w:rsidRPr="004E6344" w:rsidRDefault="00CF6615" w:rsidP="002664B9">
            <w:pPr>
              <w:rPr>
                <w:rFonts w:ascii="Calibri" w:hAnsi="Calibri"/>
              </w:rPr>
            </w:pPr>
            <w:r>
              <w:rPr>
                <w:rFonts w:ascii="Calibri" w:hAnsi="Calibri"/>
              </w:rPr>
              <w:t xml:space="preserve">The Support Worker to develop a better “flow” of policy information from the SPC Representatives to the wider PPN. </w:t>
            </w:r>
          </w:p>
        </w:tc>
        <w:tc>
          <w:tcPr>
            <w:tcW w:w="4597" w:type="dxa"/>
          </w:tcPr>
          <w:p w14:paraId="11D79C55" w14:textId="6998AC16" w:rsidR="00B83E8E" w:rsidRDefault="008C24DD" w:rsidP="003F66CD">
            <w:pPr>
              <w:rPr>
                <w:rFonts w:cstheme="minorHAnsi"/>
              </w:rPr>
            </w:pPr>
            <w:r>
              <w:rPr>
                <w:rFonts w:cstheme="minorHAnsi"/>
              </w:rPr>
              <w:t>Maintenance of the site continued, and upgrades and updates secured during 2023.</w:t>
            </w:r>
          </w:p>
          <w:p w14:paraId="217ED204" w14:textId="194BA3BF" w:rsidR="0022247C" w:rsidRDefault="0022247C" w:rsidP="003F66CD">
            <w:pPr>
              <w:rPr>
                <w:rFonts w:cstheme="minorHAnsi"/>
              </w:rPr>
            </w:pPr>
          </w:p>
          <w:p w14:paraId="1CDFFFAE" w14:textId="210EB278" w:rsidR="00B83E8E" w:rsidRDefault="00B83E8E" w:rsidP="003F66CD">
            <w:pPr>
              <w:rPr>
                <w:rFonts w:cstheme="minorHAnsi"/>
              </w:rPr>
            </w:pPr>
          </w:p>
          <w:p w14:paraId="4BE15D57" w14:textId="1FC6B1D7" w:rsidR="008C24DD" w:rsidRDefault="008C24DD" w:rsidP="003F66CD">
            <w:pPr>
              <w:rPr>
                <w:rFonts w:cstheme="minorHAnsi"/>
              </w:rPr>
            </w:pPr>
          </w:p>
          <w:p w14:paraId="336FF4A1" w14:textId="35D2B35B" w:rsidR="00227CA5" w:rsidRDefault="00411065" w:rsidP="003F66CD">
            <w:pPr>
              <w:rPr>
                <w:rFonts w:cstheme="minorHAnsi"/>
              </w:rPr>
            </w:pPr>
            <w:r>
              <w:rPr>
                <w:rFonts w:cstheme="minorHAnsi"/>
              </w:rPr>
              <w:t>45</w:t>
            </w:r>
            <w:r w:rsidR="00521DC5">
              <w:rPr>
                <w:rFonts w:cstheme="minorHAnsi"/>
              </w:rPr>
              <w:t xml:space="preserve"> Bulletins will be posted in 2023.</w:t>
            </w:r>
          </w:p>
          <w:p w14:paraId="0AB76DCE" w14:textId="77777777" w:rsidR="00521DC5" w:rsidRDefault="00521DC5" w:rsidP="003F66CD">
            <w:pPr>
              <w:rPr>
                <w:rFonts w:cstheme="minorHAnsi"/>
              </w:rPr>
            </w:pPr>
          </w:p>
          <w:p w14:paraId="182AE3DA" w14:textId="77777777" w:rsidR="00521DC5" w:rsidRDefault="00521DC5" w:rsidP="003F66CD">
            <w:pPr>
              <w:rPr>
                <w:rFonts w:cstheme="minorHAnsi"/>
              </w:rPr>
            </w:pPr>
          </w:p>
          <w:p w14:paraId="12D34FD9" w14:textId="7B5B318D" w:rsidR="004C47FA" w:rsidRDefault="00521DC5" w:rsidP="003F66CD">
            <w:pPr>
              <w:rPr>
                <w:rFonts w:cstheme="minorHAnsi"/>
              </w:rPr>
            </w:pPr>
            <w:r>
              <w:rPr>
                <w:rFonts w:cstheme="minorHAnsi"/>
              </w:rPr>
              <w:t xml:space="preserve">5 more Member Organisation films to be posted in the Member Spotlight Video section of the website </w:t>
            </w:r>
            <w:r w:rsidR="00CF6615">
              <w:rPr>
                <w:rFonts w:cstheme="minorHAnsi"/>
              </w:rPr>
              <w:t>in 2023</w:t>
            </w:r>
            <w:r>
              <w:rPr>
                <w:rFonts w:cstheme="minorHAnsi"/>
              </w:rPr>
              <w:t>.</w:t>
            </w:r>
            <w:r w:rsidR="00E21E71">
              <w:rPr>
                <w:rFonts w:cstheme="minorHAnsi"/>
              </w:rPr>
              <w:t xml:space="preserve">  New Members will be highlighted online.</w:t>
            </w:r>
          </w:p>
          <w:p w14:paraId="4B0F240F" w14:textId="77777777" w:rsidR="00CF6615" w:rsidRDefault="00CF6615" w:rsidP="003F66CD">
            <w:pPr>
              <w:rPr>
                <w:rFonts w:cstheme="minorHAnsi"/>
              </w:rPr>
            </w:pPr>
          </w:p>
          <w:p w14:paraId="47F9E5EF" w14:textId="3EF729CC" w:rsidR="00521DC5" w:rsidRPr="00E4791E" w:rsidRDefault="00521DC5" w:rsidP="00411065">
            <w:pPr>
              <w:rPr>
                <w:rFonts w:cstheme="minorHAnsi"/>
              </w:rPr>
            </w:pPr>
            <w:r>
              <w:rPr>
                <w:rFonts w:cstheme="minorHAnsi"/>
              </w:rPr>
              <w:t>Further policy detail to uploaded onto the site in 2023, from the SPC meetings, and via the SPC Reps.</w:t>
            </w:r>
          </w:p>
        </w:tc>
      </w:tr>
      <w:tr w:rsidR="005E7974" w14:paraId="5793DE93" w14:textId="77777777" w:rsidTr="00CF6615">
        <w:tc>
          <w:tcPr>
            <w:tcW w:w="562" w:type="dxa"/>
          </w:tcPr>
          <w:p w14:paraId="7DD676F7" w14:textId="7F203650" w:rsidR="005E7974" w:rsidRDefault="00B403AF" w:rsidP="004E6344">
            <w:r>
              <w:t>1.3</w:t>
            </w:r>
          </w:p>
        </w:tc>
        <w:tc>
          <w:tcPr>
            <w:tcW w:w="2694" w:type="dxa"/>
          </w:tcPr>
          <w:p w14:paraId="1266FDF8" w14:textId="6D342ECC" w:rsidR="005E7974" w:rsidRDefault="003F66CD" w:rsidP="003F66CD">
            <w:r>
              <w:t>Engage with the Department of Rural and Community Development’s 202</w:t>
            </w:r>
            <w:r w:rsidR="004C47FA">
              <w:t>3</w:t>
            </w:r>
            <w:r>
              <w:t xml:space="preserve"> social media strategy</w:t>
            </w:r>
          </w:p>
        </w:tc>
        <w:tc>
          <w:tcPr>
            <w:tcW w:w="1701" w:type="dxa"/>
          </w:tcPr>
          <w:p w14:paraId="1429CF57" w14:textId="316FC081" w:rsidR="005E7974" w:rsidRDefault="004C47FA">
            <w:r>
              <w:t>All PPN members</w:t>
            </w:r>
            <w:r w:rsidR="0052093D">
              <w:t xml:space="preserve"> </w:t>
            </w:r>
          </w:p>
        </w:tc>
        <w:tc>
          <w:tcPr>
            <w:tcW w:w="4394" w:type="dxa"/>
          </w:tcPr>
          <w:p w14:paraId="4CA6F41A" w14:textId="77777777" w:rsidR="005E7974" w:rsidRDefault="003F66CD" w:rsidP="003F66CD">
            <w:pPr>
              <w:rPr>
                <w:rFonts w:ascii="Calibri" w:hAnsi="Calibri"/>
              </w:rPr>
            </w:pPr>
            <w:r>
              <w:rPr>
                <w:rFonts w:ascii="Calibri" w:hAnsi="Calibri"/>
              </w:rPr>
              <w:t>DRCD are to develop and roll out a specific social media strategy for all PPNs across the country; including PPN awareness raising/branding and general social media packs to engage with public more cohesively.</w:t>
            </w:r>
          </w:p>
          <w:p w14:paraId="38169811" w14:textId="3B267017" w:rsidR="00016F71" w:rsidRPr="004E6344" w:rsidRDefault="00016F71" w:rsidP="003F66CD">
            <w:pPr>
              <w:rPr>
                <w:rFonts w:ascii="Calibri" w:hAnsi="Calibri"/>
              </w:rPr>
            </w:pPr>
          </w:p>
        </w:tc>
        <w:tc>
          <w:tcPr>
            <w:tcW w:w="4597" w:type="dxa"/>
          </w:tcPr>
          <w:p w14:paraId="55D49639" w14:textId="57FA462A" w:rsidR="0022247C" w:rsidRPr="002664B9" w:rsidRDefault="004C47FA" w:rsidP="00CF6615">
            <w:pPr>
              <w:rPr>
                <w:rFonts w:cstheme="minorHAnsi"/>
              </w:rPr>
            </w:pPr>
            <w:r>
              <w:rPr>
                <w:rFonts w:cstheme="minorHAnsi"/>
              </w:rPr>
              <w:t>Dublin City PPN will engag</w:t>
            </w:r>
            <w:r w:rsidR="00411065">
              <w:rPr>
                <w:rFonts w:cstheme="minorHAnsi"/>
              </w:rPr>
              <w:t>e</w:t>
            </w:r>
            <w:r>
              <w:rPr>
                <w:rFonts w:cstheme="minorHAnsi"/>
              </w:rPr>
              <w:t xml:space="preserve"> with the communications strategy in full, with emphasis on asking Member Groups to display the new PPN Logo (when completed), and work towards displaying PPN Case Studies as part of the new communications roll out, with a showcase of member groups on a rotating basis.</w:t>
            </w:r>
          </w:p>
        </w:tc>
      </w:tr>
      <w:tr w:rsidR="005E7974" w14:paraId="62E93513" w14:textId="77777777" w:rsidTr="00CF6615">
        <w:tc>
          <w:tcPr>
            <w:tcW w:w="562" w:type="dxa"/>
          </w:tcPr>
          <w:p w14:paraId="125781B7" w14:textId="5C9347E5" w:rsidR="005E7974" w:rsidRDefault="00B403AF" w:rsidP="004E6344">
            <w:r>
              <w:t>1.4</w:t>
            </w:r>
          </w:p>
        </w:tc>
        <w:tc>
          <w:tcPr>
            <w:tcW w:w="2694" w:type="dxa"/>
          </w:tcPr>
          <w:p w14:paraId="3512DC97" w14:textId="436E31FC" w:rsidR="005E7974" w:rsidRDefault="003F66CD" w:rsidP="004E6344">
            <w:r>
              <w:t>Post daily updates on the PPN Facebook and Twitter channels</w:t>
            </w:r>
          </w:p>
        </w:tc>
        <w:tc>
          <w:tcPr>
            <w:tcW w:w="1701" w:type="dxa"/>
          </w:tcPr>
          <w:p w14:paraId="2FA56D97" w14:textId="59299028" w:rsidR="005E7974" w:rsidRDefault="004C47FA">
            <w:r>
              <w:t>Coordinator and Support Worker</w:t>
            </w:r>
          </w:p>
        </w:tc>
        <w:tc>
          <w:tcPr>
            <w:tcW w:w="4394" w:type="dxa"/>
          </w:tcPr>
          <w:p w14:paraId="28C61FCF" w14:textId="5CEE793A" w:rsidR="005E7974" w:rsidRPr="00B403AF" w:rsidRDefault="004C47FA" w:rsidP="004E6344">
            <w:pPr>
              <w:rPr>
                <w:rFonts w:ascii="Calibri" w:hAnsi="Calibri"/>
              </w:rPr>
            </w:pPr>
            <w:r>
              <w:rPr>
                <w:rFonts w:ascii="Calibri" w:hAnsi="Calibri"/>
              </w:rPr>
              <w:t>Increase the quality of the daily posts on Twitter and Facebook, in view of the DRCD Communications Strategy.</w:t>
            </w:r>
          </w:p>
        </w:tc>
        <w:tc>
          <w:tcPr>
            <w:tcW w:w="4597" w:type="dxa"/>
          </w:tcPr>
          <w:p w14:paraId="53BF09D6" w14:textId="36015445" w:rsidR="005E7974" w:rsidRPr="00EE3792" w:rsidRDefault="004C47FA" w:rsidP="004C47FA">
            <w:pPr>
              <w:rPr>
                <w:rFonts w:cstheme="minorHAnsi"/>
              </w:rPr>
            </w:pPr>
            <w:r>
              <w:t xml:space="preserve">Increase the quality of the content, and ensure Plain English is </w:t>
            </w:r>
            <w:r w:rsidR="00CF6615">
              <w:t>used.</w:t>
            </w:r>
          </w:p>
        </w:tc>
      </w:tr>
      <w:tr w:rsidR="005E7974" w14:paraId="721F0188" w14:textId="77777777" w:rsidTr="00CF6615">
        <w:tc>
          <w:tcPr>
            <w:tcW w:w="562" w:type="dxa"/>
          </w:tcPr>
          <w:p w14:paraId="305B11A1" w14:textId="6FA0C08C" w:rsidR="005E7974" w:rsidRDefault="00B403AF" w:rsidP="004E6344">
            <w:r>
              <w:t>1.5</w:t>
            </w:r>
          </w:p>
        </w:tc>
        <w:tc>
          <w:tcPr>
            <w:tcW w:w="2694" w:type="dxa"/>
          </w:tcPr>
          <w:p w14:paraId="1613657C" w14:textId="4D6A29B5" w:rsidR="005E7974" w:rsidRDefault="004C47FA" w:rsidP="004C47FA">
            <w:r>
              <w:t>Manage the PPN database, Salesforce</w:t>
            </w:r>
          </w:p>
        </w:tc>
        <w:tc>
          <w:tcPr>
            <w:tcW w:w="1701" w:type="dxa"/>
          </w:tcPr>
          <w:p w14:paraId="01290956" w14:textId="19223C83" w:rsidR="005E7974" w:rsidRDefault="004C47FA">
            <w:r>
              <w:t>Support Worker</w:t>
            </w:r>
          </w:p>
        </w:tc>
        <w:tc>
          <w:tcPr>
            <w:tcW w:w="4394" w:type="dxa"/>
          </w:tcPr>
          <w:p w14:paraId="45214285" w14:textId="553C0AFD" w:rsidR="005E7974" w:rsidRDefault="004C47FA" w:rsidP="004E6344">
            <w:pPr>
              <w:rPr>
                <w:rFonts w:ascii="Calibri" w:hAnsi="Calibri"/>
              </w:rPr>
            </w:pPr>
            <w:r>
              <w:rPr>
                <w:rFonts w:ascii="Calibri" w:hAnsi="Calibri"/>
              </w:rPr>
              <w:t>Manage new members registrations, daily updates and reports as requested.</w:t>
            </w:r>
          </w:p>
          <w:p w14:paraId="2C3BAC04" w14:textId="3CA9474E" w:rsidR="004C47FA" w:rsidRPr="00B403AF" w:rsidRDefault="004C47FA" w:rsidP="004E6344">
            <w:pPr>
              <w:rPr>
                <w:rFonts w:ascii="Calibri" w:hAnsi="Calibri"/>
              </w:rPr>
            </w:pPr>
          </w:p>
        </w:tc>
        <w:tc>
          <w:tcPr>
            <w:tcW w:w="4597" w:type="dxa"/>
          </w:tcPr>
          <w:p w14:paraId="48BD8466" w14:textId="77777777" w:rsidR="0052093D" w:rsidRDefault="00411065" w:rsidP="004C47FA">
            <w:r>
              <w:t>Ongoing weekly work to maintain the database.</w:t>
            </w:r>
          </w:p>
          <w:p w14:paraId="273AE3C4" w14:textId="77777777" w:rsidR="00411065" w:rsidRDefault="00411065" w:rsidP="004C47FA"/>
          <w:p w14:paraId="60A313B2" w14:textId="77777777" w:rsidR="00411065" w:rsidRDefault="00411065" w:rsidP="004C47FA"/>
          <w:p w14:paraId="0B37AE1B" w14:textId="1940A914" w:rsidR="00411065" w:rsidRDefault="00411065" w:rsidP="004C47FA"/>
        </w:tc>
      </w:tr>
      <w:tr w:rsidR="008C065E" w:rsidRPr="0093317E" w14:paraId="06CC4B59" w14:textId="77777777" w:rsidTr="001E7BD0">
        <w:tc>
          <w:tcPr>
            <w:tcW w:w="13948" w:type="dxa"/>
            <w:gridSpan w:val="5"/>
            <w:shd w:val="clear" w:color="auto" w:fill="92CDDC" w:themeFill="accent5" w:themeFillTint="99"/>
          </w:tcPr>
          <w:p w14:paraId="71D7E916" w14:textId="5AB3AF6E" w:rsidR="008C065E" w:rsidRDefault="008C065E" w:rsidP="00781902">
            <w:pPr>
              <w:rPr>
                <w:b/>
                <w:sz w:val="24"/>
                <w:szCs w:val="24"/>
              </w:rPr>
            </w:pPr>
            <w:r>
              <w:rPr>
                <w:b/>
                <w:sz w:val="24"/>
                <w:szCs w:val="24"/>
              </w:rPr>
              <w:lastRenderedPageBreak/>
              <w:t xml:space="preserve">Objective Two: </w:t>
            </w:r>
            <w:r w:rsidR="003F66CD">
              <w:rPr>
                <w:b/>
                <w:sz w:val="24"/>
                <w:szCs w:val="24"/>
              </w:rPr>
              <w:t xml:space="preserve">  </w:t>
            </w:r>
            <w:r w:rsidR="004C47FA">
              <w:rPr>
                <w:b/>
                <w:sz w:val="24"/>
                <w:szCs w:val="24"/>
              </w:rPr>
              <w:t>Organisational Development and Capacity Building</w:t>
            </w:r>
          </w:p>
          <w:p w14:paraId="3A5DF77D" w14:textId="6C76E804" w:rsidR="004C47FA" w:rsidRDefault="004C47FA" w:rsidP="00781902">
            <w:pPr>
              <w:rPr>
                <w:b/>
                <w:sz w:val="24"/>
                <w:szCs w:val="24"/>
              </w:rPr>
            </w:pPr>
            <w:r>
              <w:rPr>
                <w:b/>
                <w:sz w:val="24"/>
                <w:szCs w:val="24"/>
              </w:rPr>
              <w:t>Goal:  Through the provision of targeted training programmes and networking opportunities, build the capacity of member organisations to improve their effectiveness, and to contribute to and participate in local democratic structures.</w:t>
            </w:r>
          </w:p>
          <w:p w14:paraId="28AFCDF3" w14:textId="52447FCD" w:rsidR="004C47FA" w:rsidRDefault="004C47FA" w:rsidP="00781902">
            <w:pPr>
              <w:rPr>
                <w:b/>
                <w:sz w:val="24"/>
                <w:szCs w:val="24"/>
              </w:rPr>
            </w:pPr>
            <w:r>
              <w:rPr>
                <w:b/>
                <w:sz w:val="24"/>
                <w:szCs w:val="24"/>
              </w:rPr>
              <w:t xml:space="preserve">Develop strategic relationships with key actors in the </w:t>
            </w:r>
            <w:r w:rsidR="00CF6615">
              <w:rPr>
                <w:b/>
                <w:sz w:val="24"/>
                <w:szCs w:val="24"/>
              </w:rPr>
              <w:t>not-for-profit</w:t>
            </w:r>
            <w:r>
              <w:rPr>
                <w:b/>
                <w:sz w:val="24"/>
                <w:szCs w:val="24"/>
              </w:rPr>
              <w:t xml:space="preserve"> sector across Dublin City to further the goals of the PPN, and overall sector.</w:t>
            </w:r>
          </w:p>
          <w:p w14:paraId="3229C08A" w14:textId="33918CEB" w:rsidR="008C065E" w:rsidRPr="0093317E" w:rsidRDefault="008C065E" w:rsidP="00781902">
            <w:pPr>
              <w:rPr>
                <w:b/>
                <w:sz w:val="24"/>
                <w:szCs w:val="24"/>
              </w:rPr>
            </w:pPr>
          </w:p>
        </w:tc>
      </w:tr>
      <w:tr w:rsidR="008C065E" w:rsidRPr="0093317E" w14:paraId="0B901530" w14:textId="77777777" w:rsidTr="00CF6615">
        <w:tc>
          <w:tcPr>
            <w:tcW w:w="3256" w:type="dxa"/>
            <w:gridSpan w:val="2"/>
            <w:shd w:val="clear" w:color="auto" w:fill="DAEEF3" w:themeFill="accent5" w:themeFillTint="33"/>
          </w:tcPr>
          <w:p w14:paraId="6673474F" w14:textId="0FF23608" w:rsidR="008C065E" w:rsidRPr="0093317E" w:rsidRDefault="008C065E" w:rsidP="000971F8">
            <w:pPr>
              <w:rPr>
                <w:b/>
                <w:sz w:val="24"/>
                <w:szCs w:val="24"/>
              </w:rPr>
            </w:pPr>
            <w:r w:rsidRPr="0093317E">
              <w:rPr>
                <w:b/>
                <w:sz w:val="24"/>
                <w:szCs w:val="24"/>
              </w:rPr>
              <w:t>Action</w:t>
            </w:r>
          </w:p>
        </w:tc>
        <w:tc>
          <w:tcPr>
            <w:tcW w:w="1701" w:type="dxa"/>
            <w:shd w:val="clear" w:color="auto" w:fill="DAEEF3" w:themeFill="accent5" w:themeFillTint="33"/>
          </w:tcPr>
          <w:p w14:paraId="6F838174" w14:textId="77777777" w:rsidR="008C065E" w:rsidRPr="0093317E" w:rsidRDefault="008C065E" w:rsidP="000971F8">
            <w:pPr>
              <w:rPr>
                <w:b/>
                <w:sz w:val="24"/>
                <w:szCs w:val="24"/>
              </w:rPr>
            </w:pPr>
            <w:r w:rsidRPr="0093317E">
              <w:rPr>
                <w:b/>
                <w:sz w:val="24"/>
                <w:szCs w:val="24"/>
              </w:rPr>
              <w:t>Responsibility</w:t>
            </w:r>
          </w:p>
        </w:tc>
        <w:tc>
          <w:tcPr>
            <w:tcW w:w="4394" w:type="dxa"/>
            <w:shd w:val="clear" w:color="auto" w:fill="DAEEF3" w:themeFill="accent5" w:themeFillTint="33"/>
          </w:tcPr>
          <w:p w14:paraId="230A4497" w14:textId="18C22B60" w:rsidR="008C065E" w:rsidRPr="0093317E" w:rsidRDefault="008C065E" w:rsidP="000971F8">
            <w:pPr>
              <w:rPr>
                <w:b/>
                <w:sz w:val="24"/>
                <w:szCs w:val="24"/>
              </w:rPr>
            </w:pPr>
            <w:r w:rsidRPr="0093317E">
              <w:rPr>
                <w:b/>
                <w:sz w:val="24"/>
                <w:szCs w:val="24"/>
              </w:rPr>
              <w:t>Targets</w:t>
            </w:r>
          </w:p>
        </w:tc>
        <w:tc>
          <w:tcPr>
            <w:tcW w:w="4597" w:type="dxa"/>
            <w:shd w:val="clear" w:color="auto" w:fill="DAEEF3" w:themeFill="accent5" w:themeFillTint="33"/>
          </w:tcPr>
          <w:p w14:paraId="5BF61BA9" w14:textId="6C06C8FB" w:rsidR="008C065E" w:rsidRPr="0093317E" w:rsidRDefault="008C065E" w:rsidP="000971F8">
            <w:pPr>
              <w:rPr>
                <w:b/>
                <w:sz w:val="24"/>
                <w:szCs w:val="24"/>
              </w:rPr>
            </w:pPr>
          </w:p>
        </w:tc>
      </w:tr>
      <w:tr w:rsidR="005E7974" w:rsidRPr="00EE3792" w14:paraId="5FDBB3D3" w14:textId="77777777" w:rsidTr="00CF6615">
        <w:tc>
          <w:tcPr>
            <w:tcW w:w="562" w:type="dxa"/>
          </w:tcPr>
          <w:p w14:paraId="4AFAC524" w14:textId="3F6E28B2" w:rsidR="005E7974" w:rsidRDefault="008C065E" w:rsidP="000971F8">
            <w:r>
              <w:t>2.1</w:t>
            </w:r>
          </w:p>
        </w:tc>
        <w:tc>
          <w:tcPr>
            <w:tcW w:w="2694" w:type="dxa"/>
          </w:tcPr>
          <w:p w14:paraId="4E099DC4" w14:textId="77777777" w:rsidR="005E7974" w:rsidRDefault="00BC0A36" w:rsidP="000971F8">
            <w:r>
              <w:t xml:space="preserve">Training for Representatives and Secretariat </w:t>
            </w:r>
          </w:p>
          <w:p w14:paraId="3EFD5D8A" w14:textId="1362BD6C" w:rsidR="00BC0A36" w:rsidRDefault="00BC0A36" w:rsidP="000971F8"/>
        </w:tc>
        <w:tc>
          <w:tcPr>
            <w:tcW w:w="1701" w:type="dxa"/>
          </w:tcPr>
          <w:p w14:paraId="18FA51B9" w14:textId="03397DDF" w:rsidR="005E7974" w:rsidRDefault="004C47FA" w:rsidP="000971F8">
            <w:r>
              <w:t>Ellenora Lynch</w:t>
            </w:r>
            <w:r w:rsidR="00547CF5">
              <w:t xml:space="preserve"> </w:t>
            </w:r>
          </w:p>
        </w:tc>
        <w:tc>
          <w:tcPr>
            <w:tcW w:w="4394" w:type="dxa"/>
          </w:tcPr>
          <w:p w14:paraId="5CAE29F6" w14:textId="35E2871A" w:rsidR="00EC61C3" w:rsidRDefault="00411065" w:rsidP="004C47FA">
            <w:r>
              <w:t xml:space="preserve">Ellenora Lynch won the tender to develop a “how to” manual for Representatives and Secretariat.  A </w:t>
            </w:r>
            <w:proofErr w:type="gramStart"/>
            <w:r>
              <w:t>two day</w:t>
            </w:r>
            <w:proofErr w:type="gramEnd"/>
            <w:r>
              <w:t xml:space="preserve"> training will take place in Q1 on this manual.</w:t>
            </w:r>
          </w:p>
          <w:p w14:paraId="4E65B814" w14:textId="2F53A39E" w:rsidR="00411065" w:rsidRDefault="00411065" w:rsidP="004C47FA"/>
          <w:p w14:paraId="74081935" w14:textId="77777777" w:rsidR="004C47FA" w:rsidRDefault="00411065" w:rsidP="00CF6615">
            <w:r>
              <w:t>Two further two-day training workshops will take place in Q3, with follow up reports and recommendations.</w:t>
            </w:r>
          </w:p>
          <w:p w14:paraId="1216B630" w14:textId="77777777" w:rsidR="00411065" w:rsidRDefault="00411065" w:rsidP="00CF6615"/>
          <w:p w14:paraId="6C897A7D" w14:textId="2AF2500F" w:rsidR="00B26434" w:rsidRPr="004C47FA" w:rsidRDefault="00B26434" w:rsidP="00CF6615">
            <w:r>
              <w:t>As per recommendations after the first “how to” training, a succession report will be commissioned on the challenges and opportunities of the Strategic Policy Committee in general.</w:t>
            </w:r>
          </w:p>
        </w:tc>
        <w:tc>
          <w:tcPr>
            <w:tcW w:w="4597" w:type="dxa"/>
          </w:tcPr>
          <w:p w14:paraId="0DA5B5C0" w14:textId="44381E68" w:rsidR="00D94139" w:rsidRPr="00D94139" w:rsidRDefault="00411065" w:rsidP="00D94139">
            <w:pPr>
              <w:rPr>
                <w:rFonts w:cstheme="minorHAnsi"/>
              </w:rPr>
            </w:pPr>
            <w:r>
              <w:rPr>
                <w:rFonts w:cstheme="minorHAnsi"/>
              </w:rPr>
              <w:t>Copies of the “how to” manual will be available in hard copy at the “how to” training.</w:t>
            </w:r>
          </w:p>
          <w:p w14:paraId="49F460CE" w14:textId="77777777" w:rsidR="00D94139" w:rsidRDefault="00D94139" w:rsidP="004C47FA">
            <w:pPr>
              <w:rPr>
                <w:rFonts w:cstheme="minorHAnsi"/>
              </w:rPr>
            </w:pPr>
          </w:p>
          <w:p w14:paraId="12547F51" w14:textId="77777777" w:rsidR="00411065" w:rsidRDefault="00411065" w:rsidP="004C47FA">
            <w:pPr>
              <w:rPr>
                <w:rFonts w:cstheme="minorHAnsi"/>
              </w:rPr>
            </w:pPr>
          </w:p>
          <w:p w14:paraId="2BC31131" w14:textId="77777777" w:rsidR="00411065" w:rsidRDefault="00411065" w:rsidP="004C47FA">
            <w:pPr>
              <w:rPr>
                <w:rFonts w:cstheme="minorHAnsi"/>
              </w:rPr>
            </w:pPr>
          </w:p>
          <w:p w14:paraId="4A3EA20D" w14:textId="76C97986" w:rsidR="00411065" w:rsidRPr="0081458D" w:rsidRDefault="00B26434" w:rsidP="004C47FA">
            <w:pPr>
              <w:rPr>
                <w:rFonts w:cstheme="minorHAnsi"/>
              </w:rPr>
            </w:pPr>
            <w:r>
              <w:rPr>
                <w:rFonts w:cstheme="minorHAnsi"/>
              </w:rPr>
              <w:t xml:space="preserve">The “how to” manual will be a living document, which can be added to in the future, with new inserts added to the main manual.  This is an ongoing piece of </w:t>
            </w:r>
            <w:proofErr w:type="gramStart"/>
            <w:r>
              <w:rPr>
                <w:rFonts w:cstheme="minorHAnsi"/>
              </w:rPr>
              <w:t>work, and</w:t>
            </w:r>
            <w:proofErr w:type="gramEnd"/>
            <w:r>
              <w:rPr>
                <w:rFonts w:cstheme="minorHAnsi"/>
              </w:rPr>
              <w:t xml:space="preserve"> will be done in consultation with the Representatives and Secretariat.</w:t>
            </w:r>
          </w:p>
        </w:tc>
      </w:tr>
      <w:tr w:rsidR="005E7974" w14:paraId="3D34B67B" w14:textId="77777777" w:rsidTr="00CF6615">
        <w:tc>
          <w:tcPr>
            <w:tcW w:w="562" w:type="dxa"/>
          </w:tcPr>
          <w:p w14:paraId="23D016BE" w14:textId="72533A83" w:rsidR="005E7974" w:rsidRDefault="008C065E" w:rsidP="000971F8">
            <w:pPr>
              <w:rPr>
                <w:rFonts w:ascii="Calibri" w:hAnsi="Calibri"/>
              </w:rPr>
            </w:pPr>
            <w:r>
              <w:rPr>
                <w:rFonts w:ascii="Calibri" w:hAnsi="Calibri"/>
              </w:rPr>
              <w:t>2.2</w:t>
            </w:r>
          </w:p>
        </w:tc>
        <w:tc>
          <w:tcPr>
            <w:tcW w:w="2694" w:type="dxa"/>
          </w:tcPr>
          <w:p w14:paraId="155B13C3" w14:textId="77777777" w:rsidR="005E7974" w:rsidRDefault="00BC0A36" w:rsidP="000971F8">
            <w:pPr>
              <w:rPr>
                <w:rFonts w:ascii="Calibri" w:hAnsi="Calibri"/>
              </w:rPr>
            </w:pPr>
            <w:r>
              <w:rPr>
                <w:rFonts w:ascii="Calibri" w:hAnsi="Calibri"/>
              </w:rPr>
              <w:t>Training and resources for the wider PPN</w:t>
            </w:r>
          </w:p>
          <w:p w14:paraId="6414F75E" w14:textId="77777777" w:rsidR="00BC0A36" w:rsidRDefault="00BC0A36" w:rsidP="000971F8">
            <w:pPr>
              <w:rPr>
                <w:rFonts w:ascii="Calibri" w:hAnsi="Calibri"/>
              </w:rPr>
            </w:pPr>
          </w:p>
          <w:p w14:paraId="200B704E" w14:textId="6211E898" w:rsidR="00BC0A36" w:rsidRPr="006D6092" w:rsidRDefault="00BC0A36" w:rsidP="000971F8">
            <w:pPr>
              <w:rPr>
                <w:rFonts w:ascii="Calibri" w:hAnsi="Calibri"/>
              </w:rPr>
            </w:pPr>
          </w:p>
        </w:tc>
        <w:tc>
          <w:tcPr>
            <w:tcW w:w="1701" w:type="dxa"/>
          </w:tcPr>
          <w:p w14:paraId="66590A14" w14:textId="77777777" w:rsidR="005E7974" w:rsidRDefault="001208E5" w:rsidP="000971F8">
            <w:r>
              <w:t>Coordinator and Support Worker.</w:t>
            </w:r>
          </w:p>
          <w:p w14:paraId="5C2D801F" w14:textId="77777777" w:rsidR="001208E5" w:rsidRDefault="001208E5" w:rsidP="000971F8"/>
          <w:p w14:paraId="01513C25" w14:textId="77777777" w:rsidR="001208E5" w:rsidRDefault="001208E5" w:rsidP="000971F8"/>
          <w:p w14:paraId="6BBCAF2E" w14:textId="77777777" w:rsidR="001208E5" w:rsidRDefault="001208E5" w:rsidP="000971F8"/>
          <w:p w14:paraId="59063FF6" w14:textId="77777777" w:rsidR="001208E5" w:rsidRDefault="001208E5" w:rsidP="000971F8"/>
          <w:p w14:paraId="62C0FD84" w14:textId="77777777" w:rsidR="001208E5" w:rsidRDefault="001208E5" w:rsidP="000971F8"/>
          <w:p w14:paraId="185D5B57" w14:textId="77777777" w:rsidR="001208E5" w:rsidRDefault="001208E5" w:rsidP="000971F8"/>
          <w:p w14:paraId="1BC96BE0" w14:textId="77777777" w:rsidR="00B26434" w:rsidRDefault="00B26434" w:rsidP="000971F8"/>
          <w:p w14:paraId="76F65808" w14:textId="77777777" w:rsidR="00B26434" w:rsidRDefault="001208E5" w:rsidP="000971F8">
            <w:r>
              <w:lastRenderedPageBreak/>
              <w:t xml:space="preserve">A consultant </w:t>
            </w:r>
            <w:r w:rsidR="008F7338">
              <w:t>administrator</w:t>
            </w:r>
          </w:p>
          <w:p w14:paraId="7870EB73" w14:textId="77777777" w:rsidR="00B26434" w:rsidRDefault="00B26434" w:rsidP="000971F8"/>
          <w:p w14:paraId="3695AFA8" w14:textId="77777777" w:rsidR="00B26434" w:rsidRDefault="00B26434" w:rsidP="000971F8"/>
          <w:p w14:paraId="09E40579" w14:textId="77777777" w:rsidR="00B26434" w:rsidRDefault="00B26434" w:rsidP="000971F8"/>
          <w:p w14:paraId="621785EE" w14:textId="77777777" w:rsidR="00B26434" w:rsidRDefault="00B26434" w:rsidP="000971F8"/>
          <w:p w14:paraId="4FDE2FC5" w14:textId="77777777" w:rsidR="00B26434" w:rsidRDefault="00B26434" w:rsidP="000971F8"/>
          <w:p w14:paraId="111A4478" w14:textId="77777777" w:rsidR="00B26434" w:rsidRDefault="00B26434" w:rsidP="000971F8"/>
          <w:p w14:paraId="0FBDA9D4" w14:textId="77777777" w:rsidR="00B26434" w:rsidRDefault="00B26434" w:rsidP="000971F8"/>
          <w:p w14:paraId="0D80D40B" w14:textId="77777777" w:rsidR="00B26434" w:rsidRDefault="00B26434" w:rsidP="000971F8"/>
          <w:p w14:paraId="73413C1C" w14:textId="77777777" w:rsidR="00B26434" w:rsidRDefault="00B26434" w:rsidP="000971F8"/>
          <w:p w14:paraId="66C0D7D9" w14:textId="77777777" w:rsidR="00B26434" w:rsidRDefault="00B26434" w:rsidP="000971F8"/>
          <w:p w14:paraId="2E4BCF8B" w14:textId="77777777" w:rsidR="00B26434" w:rsidRDefault="00B26434" w:rsidP="000971F8"/>
          <w:p w14:paraId="34FEBA65" w14:textId="77777777" w:rsidR="00B26434" w:rsidRDefault="00B26434" w:rsidP="000971F8"/>
          <w:p w14:paraId="71E02292" w14:textId="4A491527" w:rsidR="001208E5" w:rsidRDefault="00B26434" w:rsidP="000971F8">
            <w:r>
              <w:t xml:space="preserve">Freelance Facilitator </w:t>
            </w:r>
            <w:r w:rsidR="008F7338">
              <w:t xml:space="preserve"> </w:t>
            </w:r>
          </w:p>
        </w:tc>
        <w:tc>
          <w:tcPr>
            <w:tcW w:w="4394" w:type="dxa"/>
          </w:tcPr>
          <w:p w14:paraId="240C2398" w14:textId="2A47F727" w:rsidR="00D94139" w:rsidRDefault="00D94139" w:rsidP="000971F8">
            <w:pPr>
              <w:rPr>
                <w:rFonts w:ascii="Calibri" w:hAnsi="Calibri"/>
              </w:rPr>
            </w:pPr>
            <w:r>
              <w:rPr>
                <w:rFonts w:ascii="Calibri" w:hAnsi="Calibri"/>
              </w:rPr>
              <w:lastRenderedPageBreak/>
              <w:t>The PPN and the Centre for Engaged Research will develop a PPN Summer School in 2023.  The PPN will also deliver a Festival of Fundraising with Kevin Delaney of Academy Street Workshop, in 2023.</w:t>
            </w:r>
            <w:r w:rsidR="001208E5">
              <w:rPr>
                <w:rFonts w:ascii="Calibri" w:hAnsi="Calibri"/>
              </w:rPr>
              <w:t xml:space="preserve">  </w:t>
            </w:r>
            <w:r>
              <w:rPr>
                <w:rFonts w:ascii="Calibri" w:hAnsi="Calibri"/>
              </w:rPr>
              <w:t>These two key training programmes will give PPN Member Groups the additional opportunity to network and work together.</w:t>
            </w:r>
          </w:p>
          <w:p w14:paraId="25E1552F" w14:textId="508DA086" w:rsidR="00B26434" w:rsidRDefault="00B26434" w:rsidP="000971F8">
            <w:pPr>
              <w:rPr>
                <w:rFonts w:ascii="Calibri" w:hAnsi="Calibri"/>
              </w:rPr>
            </w:pPr>
          </w:p>
          <w:p w14:paraId="64541436" w14:textId="77777777" w:rsidR="00B26434" w:rsidRDefault="00B26434" w:rsidP="000971F8">
            <w:pPr>
              <w:rPr>
                <w:rFonts w:ascii="Calibri" w:hAnsi="Calibri"/>
              </w:rPr>
            </w:pPr>
          </w:p>
          <w:p w14:paraId="20417FAC" w14:textId="77777777" w:rsidR="00AB0AFB" w:rsidRDefault="00AB0AFB" w:rsidP="00C347D1">
            <w:pPr>
              <w:rPr>
                <w:rFonts w:ascii="Calibri" w:hAnsi="Calibri"/>
              </w:rPr>
            </w:pPr>
          </w:p>
          <w:p w14:paraId="459031FC" w14:textId="77777777" w:rsidR="00B26434" w:rsidRDefault="00D94139" w:rsidP="00B26434">
            <w:pPr>
              <w:rPr>
                <w:rFonts w:ascii="Calibri" w:hAnsi="Calibri"/>
              </w:rPr>
            </w:pPr>
            <w:r>
              <w:rPr>
                <w:rFonts w:ascii="Calibri" w:hAnsi="Calibri"/>
              </w:rPr>
              <w:lastRenderedPageBreak/>
              <w:t>An additional training programme to be rolled out in 2023</w:t>
            </w:r>
            <w:r w:rsidR="00B26434">
              <w:rPr>
                <w:rFonts w:ascii="Calibri" w:hAnsi="Calibri"/>
              </w:rPr>
              <w:t>, to increase member organisation’s capacity, so that they can participate more fully in PPN activities.</w:t>
            </w:r>
          </w:p>
          <w:p w14:paraId="2047541D" w14:textId="77777777" w:rsidR="00B26434" w:rsidRDefault="00B26434" w:rsidP="00B26434">
            <w:pPr>
              <w:rPr>
                <w:rFonts w:ascii="Calibri" w:hAnsi="Calibri"/>
              </w:rPr>
            </w:pPr>
          </w:p>
          <w:p w14:paraId="2902471D" w14:textId="77777777" w:rsidR="00B26434" w:rsidRDefault="00B26434" w:rsidP="00B26434">
            <w:pPr>
              <w:rPr>
                <w:rFonts w:ascii="Calibri" w:hAnsi="Calibri"/>
              </w:rPr>
            </w:pPr>
          </w:p>
          <w:p w14:paraId="126805E1" w14:textId="70BD6690" w:rsidR="00B26434" w:rsidRDefault="00B26434" w:rsidP="00B26434">
            <w:pPr>
              <w:rPr>
                <w:rFonts w:ascii="Calibri" w:hAnsi="Calibri"/>
              </w:rPr>
            </w:pPr>
            <w:r>
              <w:rPr>
                <w:rFonts w:ascii="Calibri" w:hAnsi="Calibri"/>
              </w:rPr>
              <w:t>The PPN will continue to signpost Member Organisations to already established training programmes with Dublin City Volunteer Centre, Carmichael, The Carmelite Centre and The Wheel.  A particular note will be made o of The Wheel’s supports and training workshops available to PPNs.</w:t>
            </w:r>
          </w:p>
          <w:p w14:paraId="2D1483A5" w14:textId="070B28FC" w:rsidR="00B26434" w:rsidRDefault="00B26434" w:rsidP="00B26434">
            <w:pPr>
              <w:rPr>
                <w:rFonts w:ascii="Calibri" w:hAnsi="Calibri"/>
              </w:rPr>
            </w:pPr>
          </w:p>
          <w:p w14:paraId="3E9B2AC2" w14:textId="11CDDA12" w:rsidR="00CF6615" w:rsidRPr="00756946" w:rsidRDefault="00B26434" w:rsidP="00B26434">
            <w:pPr>
              <w:rPr>
                <w:rFonts w:ascii="Calibri" w:hAnsi="Calibri"/>
              </w:rPr>
            </w:pPr>
            <w:r>
              <w:rPr>
                <w:rFonts w:ascii="Calibri" w:hAnsi="Calibri"/>
              </w:rPr>
              <w:t>A freelance facilitator will be engaged to assist the PPN share information about Dublin City Council’s Local Economic and Community Plans (LECPs).  The freelance facilitator will write a report with recommendations, follow a Member Group from information session to submission, and work on submissions with groups.</w:t>
            </w:r>
          </w:p>
        </w:tc>
        <w:tc>
          <w:tcPr>
            <w:tcW w:w="4597" w:type="dxa"/>
          </w:tcPr>
          <w:p w14:paraId="1A6A74FD" w14:textId="08984C2A" w:rsidR="00D94139" w:rsidRDefault="00D94139" w:rsidP="000971F8">
            <w:r>
              <w:lastRenderedPageBreak/>
              <w:t xml:space="preserve">Content for 2023 expected to be </w:t>
            </w:r>
            <w:r w:rsidR="00E21E71">
              <w:t>like</w:t>
            </w:r>
            <w:r>
              <w:t xml:space="preserve"> 2022, with a slight change of format, and a review of some sessions.  PPN Member Groups to be asked for suggestions in early 2023.</w:t>
            </w:r>
            <w:r w:rsidR="008F7338">
              <w:t xml:space="preserve">  </w:t>
            </w:r>
            <w:r>
              <w:t>The content of the Festival of Fundraising in 2023, will be reviewed and edited, with the changes/evaluations noted from 2022.</w:t>
            </w:r>
          </w:p>
          <w:p w14:paraId="55AE93FD" w14:textId="77777777" w:rsidR="00B26434" w:rsidRDefault="00B26434" w:rsidP="000971F8"/>
          <w:p w14:paraId="51E58353" w14:textId="6CEBD9F2" w:rsidR="00EC61C3" w:rsidRDefault="00EC61C3" w:rsidP="000971F8"/>
          <w:p w14:paraId="3606D389" w14:textId="77777777" w:rsidR="00B26434" w:rsidRDefault="00B26434" w:rsidP="001208E5"/>
          <w:p w14:paraId="2AA8B024" w14:textId="193C3696" w:rsidR="00B26434" w:rsidRDefault="00B26434" w:rsidP="001208E5">
            <w:r>
              <w:lastRenderedPageBreak/>
              <w:t>A tender to be advertised in Q2 for a Consultant Facilitator to organise training for Member Groups to increase their capacity, so that they would be able to send people forward for vacant committee seats, in the future.</w:t>
            </w:r>
          </w:p>
          <w:p w14:paraId="0B8DBD26" w14:textId="579E13E6" w:rsidR="001208E5" w:rsidRDefault="001208E5" w:rsidP="001208E5"/>
          <w:p w14:paraId="666E4820" w14:textId="77777777" w:rsidR="001208E5" w:rsidRDefault="001208E5" w:rsidP="001208E5"/>
          <w:p w14:paraId="1B9D0DF6" w14:textId="77777777" w:rsidR="00F82C33" w:rsidRDefault="00F82C33" w:rsidP="001208E5"/>
          <w:p w14:paraId="2F002C68" w14:textId="77777777" w:rsidR="00B26434" w:rsidRDefault="00B26434" w:rsidP="001208E5"/>
          <w:p w14:paraId="03B1FC91" w14:textId="77777777" w:rsidR="00B26434" w:rsidRDefault="00B26434" w:rsidP="001208E5"/>
          <w:p w14:paraId="627495B4" w14:textId="77777777" w:rsidR="00B26434" w:rsidRDefault="00B26434" w:rsidP="001208E5"/>
          <w:p w14:paraId="6F20EDCE" w14:textId="77777777" w:rsidR="00B26434" w:rsidRDefault="00B26434" w:rsidP="001208E5"/>
          <w:p w14:paraId="5FDFE9E5" w14:textId="77777777" w:rsidR="00B26434" w:rsidRDefault="00B26434" w:rsidP="001208E5"/>
          <w:p w14:paraId="6BD80CDF" w14:textId="77777777" w:rsidR="00B26434" w:rsidRDefault="00B26434" w:rsidP="001208E5"/>
          <w:p w14:paraId="61C427B8" w14:textId="6197FC13" w:rsidR="00B26434" w:rsidRDefault="00B26434" w:rsidP="001208E5">
            <w:r>
              <w:t>The information sessions will take place in April 2023, with follow on work in Q2.</w:t>
            </w:r>
          </w:p>
        </w:tc>
      </w:tr>
      <w:tr w:rsidR="00663315" w:rsidRPr="0093317E" w14:paraId="09E7F8CA" w14:textId="77777777" w:rsidTr="001E7BD0">
        <w:tc>
          <w:tcPr>
            <w:tcW w:w="13948" w:type="dxa"/>
            <w:gridSpan w:val="5"/>
            <w:shd w:val="clear" w:color="auto" w:fill="EEECE1" w:themeFill="background2"/>
          </w:tcPr>
          <w:p w14:paraId="5E6478A6" w14:textId="7E9C281A" w:rsidR="00663315" w:rsidRDefault="00663315" w:rsidP="001208E5">
            <w:pPr>
              <w:rPr>
                <w:b/>
                <w:sz w:val="24"/>
                <w:szCs w:val="24"/>
              </w:rPr>
            </w:pPr>
            <w:r>
              <w:rPr>
                <w:b/>
                <w:sz w:val="24"/>
                <w:szCs w:val="24"/>
              </w:rPr>
              <w:lastRenderedPageBreak/>
              <w:t xml:space="preserve">Objective Three:  </w:t>
            </w:r>
            <w:r w:rsidR="008F7338">
              <w:rPr>
                <w:b/>
                <w:sz w:val="24"/>
                <w:szCs w:val="24"/>
              </w:rPr>
              <w:t>Governance, Administration and Operating Procedures</w:t>
            </w:r>
          </w:p>
          <w:p w14:paraId="47BB5E4A" w14:textId="77777777" w:rsidR="00CF6615" w:rsidRDefault="00CF6615" w:rsidP="001208E5">
            <w:pPr>
              <w:rPr>
                <w:b/>
                <w:sz w:val="24"/>
                <w:szCs w:val="24"/>
              </w:rPr>
            </w:pPr>
          </w:p>
          <w:p w14:paraId="7EEA4C14" w14:textId="77777777" w:rsidR="001208E5" w:rsidRDefault="008F7338" w:rsidP="008F7338">
            <w:pPr>
              <w:rPr>
                <w:b/>
                <w:sz w:val="24"/>
                <w:szCs w:val="24"/>
              </w:rPr>
            </w:pPr>
            <w:r>
              <w:rPr>
                <w:b/>
                <w:sz w:val="24"/>
                <w:szCs w:val="24"/>
              </w:rPr>
              <w:t>Goals:  to support and empower Dublin City PPN to deliver upon its vision of being an effective and inspirational community representative network, through the establishment of robust operating procedures and demonstration of sectoral best practice.</w:t>
            </w:r>
          </w:p>
          <w:p w14:paraId="239AEFA3" w14:textId="4D6D8DEB" w:rsidR="008F7338" w:rsidRPr="00A90197" w:rsidRDefault="008F7338" w:rsidP="008F7338">
            <w:pPr>
              <w:rPr>
                <w:b/>
                <w:sz w:val="24"/>
                <w:szCs w:val="24"/>
              </w:rPr>
            </w:pPr>
          </w:p>
        </w:tc>
      </w:tr>
      <w:tr w:rsidR="00663315" w:rsidRPr="0093317E" w14:paraId="2E865182" w14:textId="77777777" w:rsidTr="00CF6615">
        <w:tc>
          <w:tcPr>
            <w:tcW w:w="3256" w:type="dxa"/>
            <w:gridSpan w:val="2"/>
          </w:tcPr>
          <w:p w14:paraId="2340162E" w14:textId="46348BF4" w:rsidR="00663315" w:rsidRPr="0093317E" w:rsidRDefault="00663315" w:rsidP="000971F8">
            <w:pPr>
              <w:rPr>
                <w:b/>
                <w:sz w:val="24"/>
                <w:szCs w:val="24"/>
              </w:rPr>
            </w:pPr>
            <w:r w:rsidRPr="0093317E">
              <w:rPr>
                <w:b/>
                <w:sz w:val="24"/>
                <w:szCs w:val="24"/>
              </w:rPr>
              <w:t>Action</w:t>
            </w:r>
          </w:p>
        </w:tc>
        <w:tc>
          <w:tcPr>
            <w:tcW w:w="1701" w:type="dxa"/>
          </w:tcPr>
          <w:p w14:paraId="6C9FB069" w14:textId="77777777" w:rsidR="00663315" w:rsidRPr="0093317E" w:rsidRDefault="00663315" w:rsidP="000971F8">
            <w:pPr>
              <w:rPr>
                <w:b/>
                <w:sz w:val="24"/>
                <w:szCs w:val="24"/>
              </w:rPr>
            </w:pPr>
            <w:r w:rsidRPr="0093317E">
              <w:rPr>
                <w:b/>
                <w:sz w:val="24"/>
                <w:szCs w:val="24"/>
              </w:rPr>
              <w:t>Responsibility</w:t>
            </w:r>
          </w:p>
        </w:tc>
        <w:tc>
          <w:tcPr>
            <w:tcW w:w="4394" w:type="dxa"/>
          </w:tcPr>
          <w:p w14:paraId="453F93D8" w14:textId="77777777" w:rsidR="00663315" w:rsidRPr="0093317E" w:rsidRDefault="00663315" w:rsidP="000971F8">
            <w:pPr>
              <w:rPr>
                <w:b/>
                <w:sz w:val="24"/>
                <w:szCs w:val="24"/>
              </w:rPr>
            </w:pPr>
            <w:r w:rsidRPr="0093317E">
              <w:rPr>
                <w:b/>
                <w:sz w:val="24"/>
                <w:szCs w:val="24"/>
              </w:rPr>
              <w:t>Targets/Key Performance Indicators</w:t>
            </w:r>
          </w:p>
        </w:tc>
        <w:tc>
          <w:tcPr>
            <w:tcW w:w="4597" w:type="dxa"/>
          </w:tcPr>
          <w:p w14:paraId="3317AE4B" w14:textId="72C32CE7" w:rsidR="00663315" w:rsidRPr="0093317E" w:rsidRDefault="00964017" w:rsidP="000971F8">
            <w:pPr>
              <w:rPr>
                <w:b/>
                <w:sz w:val="24"/>
                <w:szCs w:val="24"/>
              </w:rPr>
            </w:pPr>
            <w:r>
              <w:rPr>
                <w:b/>
                <w:sz w:val="24"/>
                <w:szCs w:val="24"/>
              </w:rPr>
              <w:t xml:space="preserve">Quarter Three:  July – September 2022 </w:t>
            </w:r>
          </w:p>
        </w:tc>
      </w:tr>
      <w:tr w:rsidR="005E7974" w14:paraId="3C582B61" w14:textId="77777777" w:rsidTr="00CF6615">
        <w:tc>
          <w:tcPr>
            <w:tcW w:w="562" w:type="dxa"/>
          </w:tcPr>
          <w:p w14:paraId="51C528D8" w14:textId="0D58765A" w:rsidR="005E7974" w:rsidRDefault="00663315" w:rsidP="000971F8">
            <w:r>
              <w:t>3.1</w:t>
            </w:r>
          </w:p>
        </w:tc>
        <w:tc>
          <w:tcPr>
            <w:tcW w:w="2694" w:type="dxa"/>
          </w:tcPr>
          <w:p w14:paraId="56E7F874" w14:textId="776DC6DF" w:rsidR="00920B81" w:rsidRDefault="005E7974" w:rsidP="00CF6615">
            <w:r>
              <w:t>Coordinate two plenaries in 202</w:t>
            </w:r>
            <w:r w:rsidR="00CF6615">
              <w:t>3 and assist with elections if/when needed.</w:t>
            </w:r>
          </w:p>
        </w:tc>
        <w:tc>
          <w:tcPr>
            <w:tcW w:w="1701" w:type="dxa"/>
          </w:tcPr>
          <w:p w14:paraId="1C3365BD" w14:textId="70C0EFF5" w:rsidR="005E7974" w:rsidRDefault="008F7338" w:rsidP="000971F8">
            <w:r>
              <w:t>Coordinator and Support Worker</w:t>
            </w:r>
          </w:p>
        </w:tc>
        <w:tc>
          <w:tcPr>
            <w:tcW w:w="4394" w:type="dxa"/>
          </w:tcPr>
          <w:p w14:paraId="74D2FDCE" w14:textId="4D7B2DC4" w:rsidR="005E7974" w:rsidRDefault="00B26434" w:rsidP="00CF6615">
            <w:r>
              <w:t>Plenaries will take place on the Last Thursday of May and November, with empty committee seats being filled as they become available.</w:t>
            </w:r>
          </w:p>
        </w:tc>
        <w:tc>
          <w:tcPr>
            <w:tcW w:w="4597" w:type="dxa"/>
          </w:tcPr>
          <w:p w14:paraId="3F47B0D8" w14:textId="3B357212" w:rsidR="00920B81" w:rsidRPr="00C075E6" w:rsidRDefault="008F7338" w:rsidP="00964017">
            <w:pPr>
              <w:rPr>
                <w:rFonts w:ascii="Calibri" w:hAnsi="Calibri" w:cs="Calibri"/>
              </w:rPr>
            </w:pPr>
            <w:r>
              <w:rPr>
                <w:rFonts w:ascii="Calibri" w:hAnsi="Calibri" w:cs="Calibri"/>
              </w:rPr>
              <w:t>50 – 70 Member Organisations to be present at each Plenary and Election Buddy continued to be used for voting Representatives and Secretariat onto seats.</w:t>
            </w:r>
            <w:r w:rsidR="00964017">
              <w:rPr>
                <w:rFonts w:ascii="Calibri" w:hAnsi="Calibri" w:cs="Calibri"/>
              </w:rPr>
              <w:t xml:space="preserve">  </w:t>
            </w:r>
          </w:p>
        </w:tc>
      </w:tr>
      <w:tr w:rsidR="008A2099" w14:paraId="4055711B" w14:textId="77777777" w:rsidTr="00CF6615">
        <w:tc>
          <w:tcPr>
            <w:tcW w:w="562" w:type="dxa"/>
          </w:tcPr>
          <w:p w14:paraId="001D0067" w14:textId="34696BB0" w:rsidR="008A2099" w:rsidRDefault="008F7338" w:rsidP="000971F8">
            <w:pPr>
              <w:rPr>
                <w:rFonts w:ascii="Calibri" w:eastAsia="Calibri" w:hAnsi="Calibri"/>
              </w:rPr>
            </w:pPr>
            <w:r>
              <w:rPr>
                <w:rFonts w:ascii="Calibri" w:eastAsia="Calibri" w:hAnsi="Calibri"/>
              </w:rPr>
              <w:lastRenderedPageBreak/>
              <w:t>3.2</w:t>
            </w:r>
          </w:p>
        </w:tc>
        <w:tc>
          <w:tcPr>
            <w:tcW w:w="2694" w:type="dxa"/>
          </w:tcPr>
          <w:p w14:paraId="73A510E8" w14:textId="3331C7A8" w:rsidR="00920B81" w:rsidRDefault="008F7338" w:rsidP="008F7338">
            <w:pPr>
              <w:rPr>
                <w:rFonts w:ascii="Calibri" w:eastAsia="Calibri" w:hAnsi="Calibri"/>
              </w:rPr>
            </w:pPr>
            <w:r>
              <w:rPr>
                <w:rFonts w:ascii="Calibri" w:eastAsia="Calibri" w:hAnsi="Calibri"/>
              </w:rPr>
              <w:t>Follow the new PPN Constitution and policies and procedure</w:t>
            </w:r>
            <w:r w:rsidR="00CF6615">
              <w:rPr>
                <w:rFonts w:ascii="Calibri" w:eastAsia="Calibri" w:hAnsi="Calibri"/>
              </w:rPr>
              <w:t>s, (2022).</w:t>
            </w:r>
          </w:p>
        </w:tc>
        <w:tc>
          <w:tcPr>
            <w:tcW w:w="1701" w:type="dxa"/>
          </w:tcPr>
          <w:p w14:paraId="1E869BE8" w14:textId="1E01CAE1" w:rsidR="008A2099" w:rsidRDefault="008F7338" w:rsidP="000971F8">
            <w:pPr>
              <w:rPr>
                <w:rFonts w:ascii="Calibri" w:eastAsia="Calibri" w:hAnsi="Calibri" w:cs="Times New Roman"/>
              </w:rPr>
            </w:pPr>
            <w:r>
              <w:rPr>
                <w:rFonts w:ascii="Calibri" w:eastAsia="Calibri" w:hAnsi="Calibri" w:cs="Times New Roman"/>
              </w:rPr>
              <w:t xml:space="preserve">Jamie Moore </w:t>
            </w:r>
          </w:p>
        </w:tc>
        <w:tc>
          <w:tcPr>
            <w:tcW w:w="4394" w:type="dxa"/>
          </w:tcPr>
          <w:p w14:paraId="2D17CC4E" w14:textId="466E265D" w:rsidR="00A02C65" w:rsidRPr="003E655C" w:rsidRDefault="00EB2FF8" w:rsidP="003E655C">
            <w:pPr>
              <w:rPr>
                <w:rFonts w:ascii="Calibri" w:eastAsia="Calibri" w:hAnsi="Calibri"/>
              </w:rPr>
            </w:pPr>
            <w:r>
              <w:rPr>
                <w:rFonts w:ascii="Calibri" w:eastAsia="Calibri" w:hAnsi="Calibri"/>
              </w:rPr>
              <w:t>DCC, PPN and DCVC to meet every quarter to ensure consistent management of the network</w:t>
            </w:r>
            <w:r w:rsidR="008F7338">
              <w:rPr>
                <w:rFonts w:ascii="Calibri" w:eastAsia="Calibri" w:hAnsi="Calibri"/>
              </w:rPr>
              <w:t xml:space="preserve">, as per the new PPN Constitution which will be presented to the Plenary in </w:t>
            </w:r>
            <w:r w:rsidR="00CF6615">
              <w:rPr>
                <w:rFonts w:ascii="Calibri" w:eastAsia="Calibri" w:hAnsi="Calibri"/>
              </w:rPr>
              <w:t>November</w:t>
            </w:r>
            <w:r w:rsidR="008F7338">
              <w:rPr>
                <w:rFonts w:ascii="Calibri" w:eastAsia="Calibri" w:hAnsi="Calibri"/>
              </w:rPr>
              <w:t xml:space="preserve"> 2023.</w:t>
            </w:r>
          </w:p>
        </w:tc>
        <w:tc>
          <w:tcPr>
            <w:tcW w:w="4597" w:type="dxa"/>
          </w:tcPr>
          <w:p w14:paraId="2F2F19EC" w14:textId="502F47D3" w:rsidR="00964017" w:rsidRDefault="008F7338" w:rsidP="00920B81">
            <w:pPr>
              <w:rPr>
                <w:rFonts w:cstheme="minorHAnsi"/>
              </w:rPr>
            </w:pPr>
            <w:r>
              <w:rPr>
                <w:rFonts w:cstheme="minorHAnsi"/>
              </w:rPr>
              <w:t xml:space="preserve">There have been two official PPN/DCC/DCVC meetings since transfer of hosting in 2020/21.  </w:t>
            </w:r>
          </w:p>
          <w:p w14:paraId="05058895" w14:textId="63EEFD1B" w:rsidR="00A02C65" w:rsidRPr="00920B81" w:rsidRDefault="008F7338" w:rsidP="00CF6615">
            <w:pPr>
              <w:rPr>
                <w:rFonts w:cstheme="minorHAnsi"/>
              </w:rPr>
            </w:pPr>
            <w:r>
              <w:rPr>
                <w:rFonts w:cstheme="minorHAnsi"/>
              </w:rPr>
              <w:t>Member Organisations will be made aware of the new Constitution from the Plenary in November 2022</w:t>
            </w:r>
            <w:r w:rsidR="00CF6615">
              <w:rPr>
                <w:rFonts w:cstheme="minorHAnsi"/>
              </w:rPr>
              <w:t>, and in ongoing PPN Bulletins.</w:t>
            </w:r>
          </w:p>
        </w:tc>
      </w:tr>
      <w:tr w:rsidR="005E7974" w14:paraId="5FBA1F03" w14:textId="77777777" w:rsidTr="00CF6615">
        <w:tc>
          <w:tcPr>
            <w:tcW w:w="562" w:type="dxa"/>
          </w:tcPr>
          <w:p w14:paraId="41A78CF3" w14:textId="5CD1598C" w:rsidR="005E7974" w:rsidRDefault="008F7338" w:rsidP="000971F8">
            <w:pPr>
              <w:rPr>
                <w:rFonts w:ascii="Calibri" w:eastAsia="Calibri" w:hAnsi="Calibri"/>
              </w:rPr>
            </w:pPr>
            <w:r>
              <w:rPr>
                <w:rFonts w:ascii="Calibri" w:eastAsia="Calibri" w:hAnsi="Calibri"/>
              </w:rPr>
              <w:t>3.3</w:t>
            </w:r>
          </w:p>
        </w:tc>
        <w:tc>
          <w:tcPr>
            <w:tcW w:w="2694" w:type="dxa"/>
          </w:tcPr>
          <w:p w14:paraId="7A30117D" w14:textId="78027826" w:rsidR="005E7974" w:rsidRPr="0069041E" w:rsidRDefault="00EB2FF8" w:rsidP="000971F8">
            <w:pPr>
              <w:rPr>
                <w:rFonts w:ascii="Calibri" w:eastAsia="Calibri" w:hAnsi="Calibri"/>
              </w:rPr>
            </w:pPr>
            <w:r>
              <w:rPr>
                <w:rFonts w:ascii="Calibri" w:eastAsia="Calibri" w:hAnsi="Calibri"/>
              </w:rPr>
              <w:t xml:space="preserve">Clarify legal position of DCPPN and secure appropriate insurance </w:t>
            </w:r>
          </w:p>
        </w:tc>
        <w:tc>
          <w:tcPr>
            <w:tcW w:w="1701" w:type="dxa"/>
          </w:tcPr>
          <w:p w14:paraId="7F38F962" w14:textId="77777777" w:rsidR="005E7974" w:rsidRDefault="00EB2FF8" w:rsidP="000971F8">
            <w:pPr>
              <w:rPr>
                <w:rFonts w:ascii="Calibri" w:eastAsia="Calibri" w:hAnsi="Calibri" w:cs="Times New Roman"/>
              </w:rPr>
            </w:pPr>
            <w:r>
              <w:rPr>
                <w:rFonts w:ascii="Calibri" w:eastAsia="Calibri" w:hAnsi="Calibri" w:cs="Times New Roman"/>
              </w:rPr>
              <w:t xml:space="preserve">Jamie Moore </w:t>
            </w:r>
          </w:p>
          <w:p w14:paraId="4CB04E8B" w14:textId="77777777" w:rsidR="00EB2FF8" w:rsidRDefault="00EB2FF8" w:rsidP="000971F8">
            <w:pPr>
              <w:rPr>
                <w:rFonts w:ascii="Calibri" w:eastAsia="Calibri" w:hAnsi="Calibri" w:cs="Times New Roman"/>
              </w:rPr>
            </w:pPr>
          </w:p>
          <w:p w14:paraId="08134A15" w14:textId="77777777" w:rsidR="00EB2FF8" w:rsidRDefault="00EB2FF8" w:rsidP="000971F8">
            <w:pPr>
              <w:rPr>
                <w:rFonts w:ascii="Calibri" w:eastAsia="Calibri" w:hAnsi="Calibri" w:cs="Times New Roman"/>
              </w:rPr>
            </w:pPr>
          </w:p>
          <w:p w14:paraId="211BD9C7" w14:textId="22C203AA" w:rsidR="00EB2FF8" w:rsidRPr="0069041E" w:rsidRDefault="00EB2FF8" w:rsidP="000971F8">
            <w:pPr>
              <w:rPr>
                <w:rFonts w:ascii="Calibri" w:eastAsia="Calibri" w:hAnsi="Calibri" w:cs="Times New Roman"/>
              </w:rPr>
            </w:pPr>
          </w:p>
        </w:tc>
        <w:tc>
          <w:tcPr>
            <w:tcW w:w="4394" w:type="dxa"/>
          </w:tcPr>
          <w:p w14:paraId="34F73D20" w14:textId="153DD385" w:rsidR="005E7974" w:rsidRDefault="00616C57" w:rsidP="000971F8">
            <w:pPr>
              <w:rPr>
                <w:rFonts w:ascii="Calibri" w:eastAsia="Calibri" w:hAnsi="Calibri" w:cs="Times New Roman"/>
              </w:rPr>
            </w:pPr>
            <w:r>
              <w:rPr>
                <w:rFonts w:ascii="Calibri" w:eastAsia="Calibri" w:hAnsi="Calibri" w:cs="Times New Roman"/>
              </w:rPr>
              <w:t>Jamie Moore to investigate the legal position of the PPN, and to advise the types of insurance appropriate</w:t>
            </w:r>
            <w:r w:rsidR="00B26434">
              <w:rPr>
                <w:rFonts w:ascii="Calibri" w:eastAsia="Calibri" w:hAnsi="Calibri" w:cs="Times New Roman"/>
              </w:rPr>
              <w:t>.</w:t>
            </w:r>
          </w:p>
          <w:p w14:paraId="432A12AA" w14:textId="0104ECA6" w:rsidR="00516A9A" w:rsidRPr="0069041E" w:rsidRDefault="00516A9A" w:rsidP="000971F8">
            <w:pPr>
              <w:rPr>
                <w:rFonts w:ascii="Calibri" w:eastAsia="Calibri" w:hAnsi="Calibri" w:cs="Times New Roman"/>
              </w:rPr>
            </w:pPr>
          </w:p>
        </w:tc>
        <w:tc>
          <w:tcPr>
            <w:tcW w:w="4597" w:type="dxa"/>
          </w:tcPr>
          <w:p w14:paraId="6B0CB64E" w14:textId="77777777" w:rsidR="00FF7E4E" w:rsidRDefault="00516A9A" w:rsidP="00EB2FF8">
            <w:pPr>
              <w:rPr>
                <w:rFonts w:eastAsia="Calibri" w:cstheme="minorHAnsi"/>
              </w:rPr>
            </w:pPr>
            <w:r>
              <w:rPr>
                <w:rFonts w:eastAsia="Calibri" w:cstheme="minorHAnsi"/>
              </w:rPr>
              <w:t>The PPN now has insurance with BHP, however, the legal status of the PPN is still unclear.</w:t>
            </w:r>
          </w:p>
          <w:p w14:paraId="401AD069" w14:textId="0DC21E2F" w:rsidR="00516A9A" w:rsidRPr="00EB2FF8" w:rsidRDefault="00516A9A" w:rsidP="00EB2FF8">
            <w:pPr>
              <w:rPr>
                <w:rFonts w:eastAsia="Calibri" w:cstheme="minorHAnsi"/>
              </w:rPr>
            </w:pPr>
          </w:p>
        </w:tc>
      </w:tr>
      <w:tr w:rsidR="005E7974" w14:paraId="57B0ABEC" w14:textId="77777777" w:rsidTr="00CF6615">
        <w:tc>
          <w:tcPr>
            <w:tcW w:w="562" w:type="dxa"/>
          </w:tcPr>
          <w:p w14:paraId="015F14E6" w14:textId="431FF9F9" w:rsidR="005E7974" w:rsidRDefault="00380B9E" w:rsidP="000971F8">
            <w:pPr>
              <w:rPr>
                <w:rFonts w:ascii="Calibri" w:eastAsia="Calibri" w:hAnsi="Calibri" w:cs="Times New Roman"/>
              </w:rPr>
            </w:pPr>
            <w:r>
              <w:rPr>
                <w:rFonts w:ascii="Calibri" w:eastAsia="Calibri" w:hAnsi="Calibri" w:cs="Times New Roman"/>
              </w:rPr>
              <w:t>3</w:t>
            </w:r>
            <w:r w:rsidR="00FF7E4E">
              <w:rPr>
                <w:rFonts w:ascii="Calibri" w:eastAsia="Calibri" w:hAnsi="Calibri" w:cs="Times New Roman"/>
              </w:rPr>
              <w:t>.4</w:t>
            </w:r>
          </w:p>
        </w:tc>
        <w:tc>
          <w:tcPr>
            <w:tcW w:w="2694" w:type="dxa"/>
          </w:tcPr>
          <w:p w14:paraId="2076F3E7" w14:textId="53D73026" w:rsidR="005E7974" w:rsidRPr="002C4290" w:rsidRDefault="005E7974" w:rsidP="000971F8">
            <w:pPr>
              <w:rPr>
                <w:rFonts w:ascii="Calibri" w:eastAsia="Calibri" w:hAnsi="Calibri" w:cs="Times New Roman"/>
              </w:rPr>
            </w:pPr>
            <w:r>
              <w:rPr>
                <w:rFonts w:ascii="Calibri" w:eastAsia="Calibri" w:hAnsi="Calibri" w:cs="Times New Roman"/>
              </w:rPr>
              <w:t>Coordinate a “Vision for Community Wellbeing” statement for the PPN</w:t>
            </w:r>
          </w:p>
        </w:tc>
        <w:tc>
          <w:tcPr>
            <w:tcW w:w="1701" w:type="dxa"/>
          </w:tcPr>
          <w:p w14:paraId="2CE55264" w14:textId="0009EEE4" w:rsidR="00EB2FF8" w:rsidRDefault="00262F30" w:rsidP="000971F8">
            <w:pPr>
              <w:rPr>
                <w:rFonts w:ascii="Calibri" w:eastAsia="Calibri" w:hAnsi="Calibri" w:cs="Times New Roman"/>
              </w:rPr>
            </w:pPr>
            <w:r>
              <w:rPr>
                <w:rFonts w:ascii="Calibri" w:eastAsia="Calibri" w:hAnsi="Calibri" w:cs="Times New Roman"/>
              </w:rPr>
              <w:t xml:space="preserve">Resource worker, support worker and </w:t>
            </w:r>
            <w:r w:rsidR="008F7338">
              <w:rPr>
                <w:rFonts w:ascii="Calibri" w:eastAsia="Calibri" w:hAnsi="Calibri" w:cs="Times New Roman"/>
              </w:rPr>
              <w:t>Clare O’Connor</w:t>
            </w:r>
          </w:p>
          <w:p w14:paraId="0E77B6AC" w14:textId="0E59FA55" w:rsidR="00EB2FF8" w:rsidRPr="002C4290" w:rsidRDefault="00EB2FF8" w:rsidP="000971F8">
            <w:pPr>
              <w:rPr>
                <w:rFonts w:ascii="Calibri" w:eastAsia="Calibri" w:hAnsi="Calibri" w:cs="Times New Roman"/>
              </w:rPr>
            </w:pPr>
          </w:p>
        </w:tc>
        <w:tc>
          <w:tcPr>
            <w:tcW w:w="4394" w:type="dxa"/>
          </w:tcPr>
          <w:p w14:paraId="21A78F1F" w14:textId="6851AB55" w:rsidR="005E7974" w:rsidRPr="002C4290" w:rsidRDefault="005E7974" w:rsidP="000971F8">
            <w:pPr>
              <w:rPr>
                <w:rFonts w:ascii="Calibri" w:eastAsia="Calibri" w:hAnsi="Calibri" w:cs="Times New Roman"/>
              </w:rPr>
            </w:pPr>
            <w:r>
              <w:rPr>
                <w:rFonts w:ascii="Calibri" w:eastAsia="Calibri" w:hAnsi="Calibri" w:cs="Times New Roman"/>
              </w:rPr>
              <w:t xml:space="preserve">A </w:t>
            </w:r>
            <w:r w:rsidR="008F7338">
              <w:rPr>
                <w:rFonts w:ascii="Calibri" w:eastAsia="Calibri" w:hAnsi="Calibri" w:cs="Times New Roman"/>
              </w:rPr>
              <w:t xml:space="preserve">draft </w:t>
            </w:r>
            <w:r>
              <w:rPr>
                <w:rFonts w:ascii="Calibri" w:eastAsia="Calibri" w:hAnsi="Calibri" w:cs="Times New Roman"/>
              </w:rPr>
              <w:t xml:space="preserve">“vision for community wellbeing” </w:t>
            </w:r>
            <w:r w:rsidR="008F7338">
              <w:rPr>
                <w:rFonts w:ascii="Calibri" w:eastAsia="Calibri" w:hAnsi="Calibri" w:cs="Times New Roman"/>
              </w:rPr>
              <w:t>was presented to the PPN at the November Plenary</w:t>
            </w:r>
            <w:r>
              <w:rPr>
                <w:rFonts w:ascii="Calibri" w:eastAsia="Calibri" w:hAnsi="Calibri" w:cs="Times New Roman"/>
              </w:rPr>
              <w:t>.</w:t>
            </w:r>
            <w:r w:rsidR="00380B9E">
              <w:rPr>
                <w:rFonts w:ascii="Calibri" w:eastAsia="Calibri" w:hAnsi="Calibri" w:cs="Times New Roman"/>
              </w:rPr>
              <w:t xml:space="preserve">  Further work needed.</w:t>
            </w:r>
          </w:p>
        </w:tc>
        <w:tc>
          <w:tcPr>
            <w:tcW w:w="4597" w:type="dxa"/>
          </w:tcPr>
          <w:p w14:paraId="342A594D" w14:textId="5EA31165" w:rsidR="00B61A52" w:rsidRPr="000971F8" w:rsidRDefault="00B26434" w:rsidP="000971F8">
            <w:pPr>
              <w:rPr>
                <w:rFonts w:eastAsia="Calibri" w:cstheme="minorHAnsi"/>
              </w:rPr>
            </w:pPr>
            <w:r>
              <w:rPr>
                <w:rFonts w:eastAsia="Calibri" w:cstheme="minorHAnsi"/>
              </w:rPr>
              <w:t xml:space="preserve">The draft Vision for Community Wellbeing will be reviewed, </w:t>
            </w:r>
            <w:proofErr w:type="gramStart"/>
            <w:r>
              <w:rPr>
                <w:rFonts w:eastAsia="Calibri" w:cstheme="minorHAnsi"/>
              </w:rPr>
              <w:t>updated</w:t>
            </w:r>
            <w:proofErr w:type="gramEnd"/>
            <w:r>
              <w:rPr>
                <w:rFonts w:eastAsia="Calibri" w:cstheme="minorHAnsi"/>
              </w:rPr>
              <w:t xml:space="preserve"> and improved in Q3 of 2023.</w:t>
            </w:r>
          </w:p>
        </w:tc>
      </w:tr>
      <w:tr w:rsidR="005E7974" w14:paraId="0566CF6E" w14:textId="77777777" w:rsidTr="00CF6615">
        <w:tc>
          <w:tcPr>
            <w:tcW w:w="562" w:type="dxa"/>
          </w:tcPr>
          <w:p w14:paraId="70B272F8" w14:textId="42316DD9" w:rsidR="005E7974" w:rsidRDefault="00380B9E" w:rsidP="000971F8">
            <w:pPr>
              <w:rPr>
                <w:rFonts w:ascii="Calibri" w:eastAsia="Calibri" w:hAnsi="Calibri" w:cs="Times New Roman"/>
              </w:rPr>
            </w:pPr>
            <w:r>
              <w:rPr>
                <w:rFonts w:ascii="Calibri" w:eastAsia="Calibri" w:hAnsi="Calibri" w:cs="Times New Roman"/>
              </w:rPr>
              <w:t>3.5</w:t>
            </w:r>
          </w:p>
        </w:tc>
        <w:tc>
          <w:tcPr>
            <w:tcW w:w="2694" w:type="dxa"/>
          </w:tcPr>
          <w:p w14:paraId="23950EB0" w14:textId="3BA089C9" w:rsidR="005E7974" w:rsidRDefault="000067F9" w:rsidP="000971F8">
            <w:pPr>
              <w:rPr>
                <w:rFonts w:ascii="Calibri" w:eastAsia="Calibri" w:hAnsi="Calibri" w:cs="Times New Roman"/>
              </w:rPr>
            </w:pPr>
            <w:r>
              <w:rPr>
                <w:rFonts w:ascii="Calibri" w:eastAsia="Calibri" w:hAnsi="Calibri" w:cs="Times New Roman"/>
              </w:rPr>
              <w:t xml:space="preserve">The Secretariat of the PPN to </w:t>
            </w:r>
            <w:r w:rsidR="000E1314">
              <w:rPr>
                <w:rFonts w:ascii="Calibri" w:eastAsia="Calibri" w:hAnsi="Calibri" w:cs="Times New Roman"/>
              </w:rPr>
              <w:t>meet to administer the work of the PPN</w:t>
            </w:r>
          </w:p>
        </w:tc>
        <w:tc>
          <w:tcPr>
            <w:tcW w:w="1701" w:type="dxa"/>
          </w:tcPr>
          <w:p w14:paraId="286148BC" w14:textId="24E32849" w:rsidR="005E7974" w:rsidRDefault="00262F30" w:rsidP="000971F8">
            <w:pPr>
              <w:rPr>
                <w:rFonts w:ascii="Calibri" w:eastAsia="Calibri" w:hAnsi="Calibri" w:cs="Times New Roman"/>
              </w:rPr>
            </w:pPr>
            <w:r>
              <w:rPr>
                <w:rFonts w:ascii="Calibri" w:eastAsia="Calibri" w:hAnsi="Calibri" w:cs="Times New Roman"/>
              </w:rPr>
              <w:t xml:space="preserve">Resource worker and support worker.  </w:t>
            </w:r>
            <w:r w:rsidR="000E1314">
              <w:rPr>
                <w:rFonts w:ascii="Calibri" w:eastAsia="Calibri" w:hAnsi="Calibri" w:cs="Times New Roman"/>
              </w:rPr>
              <w:t xml:space="preserve"> </w:t>
            </w:r>
          </w:p>
        </w:tc>
        <w:tc>
          <w:tcPr>
            <w:tcW w:w="4394" w:type="dxa"/>
          </w:tcPr>
          <w:p w14:paraId="3730231F" w14:textId="76CEA681" w:rsidR="005E7974" w:rsidRDefault="000E1314" w:rsidP="000971F8">
            <w:pPr>
              <w:rPr>
                <w:rFonts w:ascii="Calibri" w:eastAsia="Calibri" w:hAnsi="Calibri" w:cs="Times New Roman"/>
              </w:rPr>
            </w:pPr>
            <w:r>
              <w:rPr>
                <w:rFonts w:ascii="Calibri" w:eastAsia="Calibri" w:hAnsi="Calibri" w:cs="Times New Roman"/>
              </w:rPr>
              <w:t>The Secretariat to meet monthly to discuss the ongoing work of the PPN, to govern</w:t>
            </w:r>
            <w:r w:rsidR="00262F30">
              <w:rPr>
                <w:rFonts w:ascii="Calibri" w:eastAsia="Calibri" w:hAnsi="Calibri" w:cs="Times New Roman"/>
              </w:rPr>
              <w:t>,</w:t>
            </w:r>
            <w:r>
              <w:rPr>
                <w:rFonts w:ascii="Calibri" w:eastAsia="Calibri" w:hAnsi="Calibri" w:cs="Times New Roman"/>
              </w:rPr>
              <w:t xml:space="preserve"> guide the staff and to discuss any issues.</w:t>
            </w:r>
          </w:p>
        </w:tc>
        <w:tc>
          <w:tcPr>
            <w:tcW w:w="4597" w:type="dxa"/>
          </w:tcPr>
          <w:p w14:paraId="6923F7A3" w14:textId="54FC1839" w:rsidR="00380B9E" w:rsidRDefault="00516A9A" w:rsidP="00C075E6">
            <w:pPr>
              <w:rPr>
                <w:rFonts w:eastAsia="Calibri" w:cstheme="minorHAnsi"/>
              </w:rPr>
            </w:pPr>
            <w:r>
              <w:rPr>
                <w:rFonts w:eastAsia="Calibri" w:cstheme="minorHAnsi"/>
              </w:rPr>
              <w:t xml:space="preserve">The Secretariat meet on the second Tuesday of every </w:t>
            </w:r>
            <w:r w:rsidR="00964017">
              <w:rPr>
                <w:rFonts w:eastAsia="Calibri" w:cstheme="minorHAnsi"/>
              </w:rPr>
              <w:t>month</w:t>
            </w:r>
            <w:r w:rsidR="00380B9E">
              <w:rPr>
                <w:rFonts w:eastAsia="Calibri" w:cstheme="minorHAnsi"/>
              </w:rPr>
              <w:t>, online.  The</w:t>
            </w:r>
            <w:r w:rsidR="00262F30">
              <w:rPr>
                <w:rFonts w:eastAsia="Calibri" w:cstheme="minorHAnsi"/>
              </w:rPr>
              <w:t xml:space="preserve"> resource worker</w:t>
            </w:r>
            <w:r w:rsidR="00380B9E">
              <w:rPr>
                <w:rFonts w:eastAsia="Calibri" w:cstheme="minorHAnsi"/>
              </w:rPr>
              <w:t xml:space="preserve"> presents an update of ongoing work and raises questions and concerns with the Secretariat.</w:t>
            </w:r>
          </w:p>
          <w:p w14:paraId="1431E702" w14:textId="5977F0AC" w:rsidR="00380B9E" w:rsidRDefault="00380B9E" w:rsidP="00C075E6">
            <w:pPr>
              <w:rPr>
                <w:rFonts w:eastAsia="Calibri" w:cstheme="minorHAnsi"/>
              </w:rPr>
            </w:pPr>
          </w:p>
          <w:p w14:paraId="0989DAE5" w14:textId="77777777" w:rsidR="00CF6615" w:rsidRDefault="00380B9E" w:rsidP="00CF6615">
            <w:pPr>
              <w:rPr>
                <w:rFonts w:eastAsia="Calibri" w:cstheme="minorHAnsi"/>
              </w:rPr>
            </w:pPr>
            <w:r>
              <w:rPr>
                <w:rFonts w:eastAsia="Calibri" w:cstheme="minorHAnsi"/>
              </w:rPr>
              <w:t>In 2023, each member of the Secretariat will engage with one Representative, so that their updates can also reflect policy work and motions raised at various PPN SPCs.  SPC reps will either meet with a member of the Secretariat after each SPC meeting, or else fill in a short report sheet, to be shared with the wider PPN.</w:t>
            </w:r>
          </w:p>
          <w:p w14:paraId="4CC03966" w14:textId="796DEF7F" w:rsidR="00E21E71" w:rsidRPr="000971F8" w:rsidRDefault="00E21E71" w:rsidP="00CF6615">
            <w:pPr>
              <w:rPr>
                <w:rFonts w:eastAsia="Calibri" w:cstheme="minorHAnsi"/>
              </w:rPr>
            </w:pPr>
          </w:p>
        </w:tc>
      </w:tr>
      <w:tr w:rsidR="005E7974" w14:paraId="319BA405" w14:textId="77777777" w:rsidTr="00CF6615">
        <w:tc>
          <w:tcPr>
            <w:tcW w:w="562" w:type="dxa"/>
          </w:tcPr>
          <w:p w14:paraId="32358E6F" w14:textId="369BDDC2" w:rsidR="005E7974" w:rsidRDefault="00E21E71" w:rsidP="000971F8">
            <w:pPr>
              <w:rPr>
                <w:rFonts w:ascii="Calibri" w:eastAsia="Calibri" w:hAnsi="Calibri" w:cs="Times New Roman"/>
              </w:rPr>
            </w:pPr>
            <w:r>
              <w:rPr>
                <w:rFonts w:ascii="Calibri" w:eastAsia="Calibri" w:hAnsi="Calibri" w:cs="Times New Roman"/>
              </w:rPr>
              <w:t>3.6</w:t>
            </w:r>
          </w:p>
        </w:tc>
        <w:tc>
          <w:tcPr>
            <w:tcW w:w="2694" w:type="dxa"/>
          </w:tcPr>
          <w:p w14:paraId="51A07795" w14:textId="4D551372" w:rsidR="009A0AF2" w:rsidRDefault="009A0AF2" w:rsidP="00CF6615">
            <w:pPr>
              <w:rPr>
                <w:rFonts w:ascii="Calibri" w:eastAsia="Calibri" w:hAnsi="Calibri" w:cs="Times New Roman"/>
              </w:rPr>
            </w:pPr>
            <w:r>
              <w:rPr>
                <w:rFonts w:ascii="Calibri" w:eastAsia="Calibri" w:hAnsi="Calibri" w:cs="Times New Roman"/>
              </w:rPr>
              <w:t>Streamlin</w:t>
            </w:r>
            <w:r w:rsidR="00C347D1">
              <w:rPr>
                <w:rFonts w:ascii="Calibri" w:eastAsia="Calibri" w:hAnsi="Calibri" w:cs="Times New Roman"/>
              </w:rPr>
              <w:t xml:space="preserve">e the work of all PPNs across the country via the Resource Officers network and the Secretariat network and </w:t>
            </w:r>
            <w:r w:rsidR="00C347D1">
              <w:rPr>
                <w:rFonts w:ascii="Calibri" w:eastAsia="Calibri" w:hAnsi="Calibri" w:cs="Times New Roman"/>
              </w:rPr>
              <w:lastRenderedPageBreak/>
              <w:t xml:space="preserve">the Environmental Pillar Networking events </w:t>
            </w:r>
          </w:p>
        </w:tc>
        <w:tc>
          <w:tcPr>
            <w:tcW w:w="1701" w:type="dxa"/>
          </w:tcPr>
          <w:p w14:paraId="14187329" w14:textId="6BF5AB0F" w:rsidR="005E7974" w:rsidRDefault="00262F30" w:rsidP="000971F8">
            <w:pPr>
              <w:rPr>
                <w:rFonts w:ascii="Calibri" w:eastAsia="Calibri" w:hAnsi="Calibri" w:cs="Times New Roman"/>
              </w:rPr>
            </w:pPr>
            <w:r>
              <w:rPr>
                <w:rFonts w:ascii="Calibri" w:eastAsia="Calibri" w:hAnsi="Calibri" w:cs="Times New Roman"/>
              </w:rPr>
              <w:lastRenderedPageBreak/>
              <w:t xml:space="preserve">Resource Worker, </w:t>
            </w:r>
            <w:r w:rsidR="00380B9E">
              <w:rPr>
                <w:rFonts w:ascii="Calibri" w:eastAsia="Calibri" w:hAnsi="Calibri" w:cs="Times New Roman"/>
              </w:rPr>
              <w:t xml:space="preserve">Support </w:t>
            </w:r>
            <w:proofErr w:type="gramStart"/>
            <w:r w:rsidR="00380B9E">
              <w:rPr>
                <w:rFonts w:ascii="Calibri" w:eastAsia="Calibri" w:hAnsi="Calibri" w:cs="Times New Roman"/>
              </w:rPr>
              <w:t>Worker</w:t>
            </w:r>
            <w:proofErr w:type="gramEnd"/>
            <w:r w:rsidR="00380B9E">
              <w:rPr>
                <w:rFonts w:ascii="Calibri" w:eastAsia="Calibri" w:hAnsi="Calibri" w:cs="Times New Roman"/>
              </w:rPr>
              <w:t xml:space="preserve"> and members of the </w:t>
            </w:r>
            <w:r w:rsidR="00CF6615">
              <w:rPr>
                <w:rFonts w:ascii="Calibri" w:eastAsia="Calibri" w:hAnsi="Calibri" w:cs="Times New Roman"/>
              </w:rPr>
              <w:t>Secretariat</w:t>
            </w:r>
            <w:r w:rsidR="00380B9E">
              <w:rPr>
                <w:rFonts w:ascii="Calibri" w:eastAsia="Calibri" w:hAnsi="Calibri" w:cs="Times New Roman"/>
              </w:rPr>
              <w:t>.</w:t>
            </w:r>
            <w:r w:rsidR="00C347D1">
              <w:rPr>
                <w:rFonts w:ascii="Calibri" w:eastAsia="Calibri" w:hAnsi="Calibri" w:cs="Times New Roman"/>
              </w:rPr>
              <w:t xml:space="preserve"> </w:t>
            </w:r>
          </w:p>
        </w:tc>
        <w:tc>
          <w:tcPr>
            <w:tcW w:w="4394" w:type="dxa"/>
          </w:tcPr>
          <w:p w14:paraId="0906B22E" w14:textId="7EDF46D7" w:rsidR="005E7974" w:rsidRDefault="00380B9E" w:rsidP="000971F8">
            <w:pPr>
              <w:rPr>
                <w:rFonts w:ascii="Calibri" w:eastAsia="Calibri" w:hAnsi="Calibri" w:cs="Times New Roman"/>
              </w:rPr>
            </w:pPr>
            <w:r>
              <w:rPr>
                <w:rFonts w:ascii="Calibri" w:eastAsia="Calibri" w:hAnsi="Calibri" w:cs="Times New Roman"/>
              </w:rPr>
              <w:t xml:space="preserve">Continue to meet and learn from the PPN Resource Workers Network, the Secretariat Network, the Environmental Pillar </w:t>
            </w:r>
            <w:r w:rsidR="00CF6615">
              <w:rPr>
                <w:rFonts w:ascii="Calibri" w:eastAsia="Calibri" w:hAnsi="Calibri" w:cs="Times New Roman"/>
              </w:rPr>
              <w:t>Network,</w:t>
            </w:r>
            <w:r>
              <w:rPr>
                <w:rFonts w:ascii="Calibri" w:eastAsia="Calibri" w:hAnsi="Calibri" w:cs="Times New Roman"/>
              </w:rPr>
              <w:t xml:space="preserve"> and the National Conference.</w:t>
            </w:r>
          </w:p>
        </w:tc>
        <w:tc>
          <w:tcPr>
            <w:tcW w:w="4597" w:type="dxa"/>
          </w:tcPr>
          <w:p w14:paraId="1632EE6C" w14:textId="3E55A721" w:rsidR="005E7974" w:rsidRDefault="00380B9E" w:rsidP="00C075E6">
            <w:pPr>
              <w:rPr>
                <w:rFonts w:eastAsia="Calibri" w:cstheme="minorHAnsi"/>
              </w:rPr>
            </w:pPr>
            <w:r>
              <w:rPr>
                <w:rFonts w:eastAsia="Calibri" w:cstheme="minorHAnsi"/>
              </w:rPr>
              <w:t>Ongoing throughout 2023.</w:t>
            </w:r>
          </w:p>
          <w:p w14:paraId="60EE50B9" w14:textId="449B55AF" w:rsidR="0003636C" w:rsidRPr="000971F8" w:rsidRDefault="0003636C" w:rsidP="00C075E6">
            <w:pPr>
              <w:rPr>
                <w:rFonts w:eastAsia="Calibri" w:cstheme="minorHAnsi"/>
              </w:rPr>
            </w:pPr>
          </w:p>
        </w:tc>
      </w:tr>
      <w:tr w:rsidR="005E7974" w14:paraId="344BE090" w14:textId="77777777" w:rsidTr="00CF6615">
        <w:tc>
          <w:tcPr>
            <w:tcW w:w="562" w:type="dxa"/>
          </w:tcPr>
          <w:p w14:paraId="3DDFBDBF" w14:textId="79DB9EF4" w:rsidR="005E7974" w:rsidRDefault="00E21E71" w:rsidP="000971F8">
            <w:pPr>
              <w:rPr>
                <w:rFonts w:ascii="Calibri" w:eastAsia="Calibri" w:hAnsi="Calibri" w:cs="Times New Roman"/>
              </w:rPr>
            </w:pPr>
            <w:r>
              <w:rPr>
                <w:rFonts w:ascii="Calibri" w:eastAsia="Calibri" w:hAnsi="Calibri" w:cs="Times New Roman"/>
              </w:rPr>
              <w:t>3.7</w:t>
            </w:r>
          </w:p>
        </w:tc>
        <w:tc>
          <w:tcPr>
            <w:tcW w:w="2694" w:type="dxa"/>
          </w:tcPr>
          <w:p w14:paraId="73CC39EF" w14:textId="5E4D31D6" w:rsidR="005E7974" w:rsidRDefault="005E7974" w:rsidP="000971F8">
            <w:pPr>
              <w:rPr>
                <w:rFonts w:ascii="Calibri" w:eastAsia="Calibri" w:hAnsi="Calibri" w:cs="Times New Roman"/>
              </w:rPr>
            </w:pPr>
            <w:r>
              <w:rPr>
                <w:rFonts w:ascii="Calibri" w:eastAsia="Calibri" w:hAnsi="Calibri" w:cs="Times New Roman"/>
              </w:rPr>
              <w:t xml:space="preserve">Maximise virtual technology to support </w:t>
            </w:r>
            <w:r w:rsidR="0017197E">
              <w:rPr>
                <w:rFonts w:ascii="Calibri" w:eastAsia="Calibri" w:hAnsi="Calibri" w:cs="Times New Roman"/>
              </w:rPr>
              <w:t xml:space="preserve">the </w:t>
            </w:r>
            <w:proofErr w:type="gramStart"/>
            <w:r>
              <w:rPr>
                <w:rFonts w:ascii="Calibri" w:eastAsia="Calibri" w:hAnsi="Calibri" w:cs="Times New Roman"/>
              </w:rPr>
              <w:t>PPN</w:t>
            </w:r>
            <w:proofErr w:type="gramEnd"/>
          </w:p>
          <w:p w14:paraId="32C09D2C" w14:textId="552E7F08" w:rsidR="005E7974" w:rsidRDefault="005E7974" w:rsidP="000971F8">
            <w:pPr>
              <w:rPr>
                <w:rFonts w:ascii="Calibri" w:eastAsia="Calibri" w:hAnsi="Calibri" w:cs="Times New Roman"/>
              </w:rPr>
            </w:pPr>
          </w:p>
        </w:tc>
        <w:tc>
          <w:tcPr>
            <w:tcW w:w="1701" w:type="dxa"/>
          </w:tcPr>
          <w:p w14:paraId="225A6B9D" w14:textId="516E3973" w:rsidR="005E7974" w:rsidRDefault="005E7974" w:rsidP="000971F8">
            <w:pPr>
              <w:rPr>
                <w:rFonts w:ascii="Calibri" w:eastAsia="Calibri" w:hAnsi="Calibri" w:cs="Times New Roman"/>
              </w:rPr>
            </w:pPr>
            <w:r>
              <w:rPr>
                <w:rFonts w:ascii="Calibri" w:eastAsia="Calibri" w:hAnsi="Calibri" w:cs="Times New Roman"/>
              </w:rPr>
              <w:t>All PPN</w:t>
            </w:r>
            <w:r w:rsidR="00547CF5">
              <w:rPr>
                <w:rFonts w:ascii="Calibri" w:eastAsia="Calibri" w:hAnsi="Calibri" w:cs="Times New Roman"/>
              </w:rPr>
              <w:t xml:space="preserve"> stakeholders </w:t>
            </w:r>
          </w:p>
        </w:tc>
        <w:tc>
          <w:tcPr>
            <w:tcW w:w="4394" w:type="dxa"/>
          </w:tcPr>
          <w:p w14:paraId="01DF3C95" w14:textId="4AB05416" w:rsidR="005E7974" w:rsidRDefault="0017197E" w:rsidP="000971F8">
            <w:pPr>
              <w:rPr>
                <w:rFonts w:ascii="Calibri" w:eastAsia="Calibri" w:hAnsi="Calibri" w:cs="Times New Roman"/>
              </w:rPr>
            </w:pPr>
            <w:r>
              <w:rPr>
                <w:rFonts w:ascii="Calibri" w:eastAsia="Calibri" w:hAnsi="Calibri" w:cs="Times New Roman"/>
              </w:rPr>
              <w:t>PPN members are better able to use technology to conduct PPN business</w:t>
            </w:r>
            <w:r w:rsidR="00262F30">
              <w:rPr>
                <w:rFonts w:ascii="Calibri" w:eastAsia="Calibri" w:hAnsi="Calibri" w:cs="Times New Roman"/>
              </w:rPr>
              <w:t>.</w:t>
            </w:r>
          </w:p>
        </w:tc>
        <w:tc>
          <w:tcPr>
            <w:tcW w:w="4597" w:type="dxa"/>
          </w:tcPr>
          <w:p w14:paraId="6C23CBBC" w14:textId="55069627" w:rsidR="004449C2" w:rsidRDefault="00547CF5" w:rsidP="00E21E71">
            <w:pPr>
              <w:rPr>
                <w:rFonts w:ascii="Calibri" w:eastAsia="Calibri" w:hAnsi="Calibri" w:cs="Times New Roman"/>
              </w:rPr>
            </w:pPr>
            <w:r>
              <w:rPr>
                <w:rFonts w:ascii="Calibri" w:eastAsia="Calibri" w:hAnsi="Calibri" w:cs="Times New Roman"/>
              </w:rPr>
              <w:t xml:space="preserve">The PPN </w:t>
            </w:r>
            <w:r w:rsidR="002C6282">
              <w:rPr>
                <w:rFonts w:ascii="Calibri" w:eastAsia="Calibri" w:hAnsi="Calibri" w:cs="Times New Roman"/>
              </w:rPr>
              <w:t xml:space="preserve">uses a wide range of </w:t>
            </w:r>
            <w:r w:rsidR="00262F30">
              <w:rPr>
                <w:rFonts w:ascii="Calibri" w:eastAsia="Calibri" w:hAnsi="Calibri" w:cs="Times New Roman"/>
              </w:rPr>
              <w:t>technologies</w:t>
            </w:r>
            <w:r w:rsidR="004449C2">
              <w:rPr>
                <w:rFonts w:ascii="Calibri" w:eastAsia="Calibri" w:hAnsi="Calibri" w:cs="Times New Roman"/>
              </w:rPr>
              <w:t>.</w:t>
            </w:r>
            <w:r w:rsidR="00E21E71">
              <w:rPr>
                <w:rFonts w:ascii="Calibri" w:eastAsia="Calibri" w:hAnsi="Calibri" w:cs="Times New Roman"/>
              </w:rPr>
              <w:t xml:space="preserve">  </w:t>
            </w:r>
            <w:r w:rsidR="0003636C">
              <w:rPr>
                <w:rFonts w:ascii="Calibri" w:eastAsia="Calibri" w:hAnsi="Calibri" w:cs="Times New Roman"/>
              </w:rPr>
              <w:t xml:space="preserve">The PPN </w:t>
            </w:r>
            <w:r w:rsidR="00380B9E">
              <w:rPr>
                <w:rFonts w:ascii="Calibri" w:eastAsia="Calibri" w:hAnsi="Calibri" w:cs="Times New Roman"/>
              </w:rPr>
              <w:t xml:space="preserve">provides information and capacity building online, in person, during the </w:t>
            </w:r>
            <w:r w:rsidR="00CF6615">
              <w:rPr>
                <w:rFonts w:ascii="Calibri" w:eastAsia="Calibri" w:hAnsi="Calibri" w:cs="Times New Roman"/>
              </w:rPr>
              <w:t>daytime</w:t>
            </w:r>
            <w:r w:rsidR="00380B9E">
              <w:rPr>
                <w:rFonts w:ascii="Calibri" w:eastAsia="Calibri" w:hAnsi="Calibri" w:cs="Times New Roman"/>
              </w:rPr>
              <w:t xml:space="preserve"> and evenings.</w:t>
            </w:r>
          </w:p>
        </w:tc>
      </w:tr>
    </w:tbl>
    <w:p w14:paraId="4B32ABDB" w14:textId="3508D004" w:rsidR="0016319F" w:rsidRDefault="0016319F"/>
    <w:p w14:paraId="15B4E3ED" w14:textId="7C78D869" w:rsidR="00380C01" w:rsidRDefault="002C6282">
      <w:pPr>
        <w:rPr>
          <w:i/>
          <w:iCs/>
        </w:rPr>
      </w:pPr>
      <w:r w:rsidRPr="002C6282">
        <w:rPr>
          <w:i/>
          <w:iCs/>
        </w:rPr>
        <w:t xml:space="preserve">The 2023 Budget </w:t>
      </w:r>
      <w:r w:rsidR="00262F30">
        <w:rPr>
          <w:i/>
          <w:iCs/>
        </w:rPr>
        <w:t>has been presented to the November plenary, discussed with Secretariat and host organisation, and has been adjusted with the additional core funding from DRCD in December 2022.</w:t>
      </w:r>
    </w:p>
    <w:p w14:paraId="67DE9F4D" w14:textId="77777777" w:rsidR="00262F30" w:rsidRDefault="00262F30">
      <w:pPr>
        <w:rPr>
          <w:i/>
          <w:iCs/>
        </w:rPr>
      </w:pPr>
    </w:p>
    <w:tbl>
      <w:tblPr>
        <w:tblW w:w="9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1"/>
        <w:gridCol w:w="486"/>
        <w:gridCol w:w="264"/>
        <w:gridCol w:w="2176"/>
        <w:gridCol w:w="795"/>
        <w:gridCol w:w="1016"/>
        <w:gridCol w:w="1814"/>
        <w:gridCol w:w="884"/>
      </w:tblGrid>
      <w:tr w:rsidR="00262F30" w:rsidRPr="00262F30" w14:paraId="1A426352" w14:textId="77777777" w:rsidTr="00262F30">
        <w:trPr>
          <w:trHeight w:val="312"/>
        </w:trPr>
        <w:tc>
          <w:tcPr>
            <w:tcW w:w="4827" w:type="dxa"/>
            <w:gridSpan w:val="4"/>
            <w:shd w:val="clear" w:color="000000" w:fill="D9D9D9"/>
            <w:noWrap/>
            <w:vAlign w:val="bottom"/>
            <w:hideMark/>
          </w:tcPr>
          <w:p w14:paraId="5DDC1F4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Final PPN Budget for 2023 </w:t>
            </w:r>
          </w:p>
        </w:tc>
        <w:tc>
          <w:tcPr>
            <w:tcW w:w="795" w:type="dxa"/>
            <w:shd w:val="clear" w:color="000000" w:fill="D9D9D9"/>
            <w:noWrap/>
            <w:vAlign w:val="bottom"/>
            <w:hideMark/>
          </w:tcPr>
          <w:p w14:paraId="60A821B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c>
          <w:tcPr>
            <w:tcW w:w="795" w:type="dxa"/>
            <w:shd w:val="clear" w:color="000000" w:fill="D9D9D9"/>
            <w:noWrap/>
            <w:vAlign w:val="bottom"/>
            <w:hideMark/>
          </w:tcPr>
          <w:p w14:paraId="2D220AD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c>
          <w:tcPr>
            <w:tcW w:w="1814" w:type="dxa"/>
            <w:shd w:val="clear" w:color="000000" w:fill="D9D9D9"/>
            <w:noWrap/>
            <w:vAlign w:val="bottom"/>
            <w:hideMark/>
          </w:tcPr>
          <w:p w14:paraId="0E0613FA"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c>
          <w:tcPr>
            <w:tcW w:w="795" w:type="dxa"/>
            <w:shd w:val="clear" w:color="000000" w:fill="D9D9D9"/>
            <w:noWrap/>
            <w:vAlign w:val="bottom"/>
            <w:hideMark/>
          </w:tcPr>
          <w:p w14:paraId="1A3910B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r>
      <w:tr w:rsidR="00262F30" w:rsidRPr="00262F30" w14:paraId="4D49776E" w14:textId="77777777" w:rsidTr="00262F30">
        <w:trPr>
          <w:trHeight w:val="312"/>
        </w:trPr>
        <w:tc>
          <w:tcPr>
            <w:tcW w:w="4827" w:type="dxa"/>
            <w:gridSpan w:val="4"/>
            <w:shd w:val="clear" w:color="auto" w:fill="auto"/>
            <w:noWrap/>
            <w:vAlign w:val="center"/>
            <w:hideMark/>
          </w:tcPr>
          <w:p w14:paraId="7FE8EE6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Staff Training/Recruitment</w:t>
            </w:r>
          </w:p>
        </w:tc>
        <w:tc>
          <w:tcPr>
            <w:tcW w:w="795" w:type="dxa"/>
            <w:shd w:val="clear" w:color="auto" w:fill="auto"/>
            <w:noWrap/>
            <w:vAlign w:val="bottom"/>
            <w:hideMark/>
          </w:tcPr>
          <w:p w14:paraId="260F707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609" w:type="dxa"/>
            <w:gridSpan w:val="2"/>
            <w:shd w:val="clear" w:color="auto" w:fill="auto"/>
            <w:noWrap/>
            <w:vAlign w:val="center"/>
            <w:hideMark/>
          </w:tcPr>
          <w:p w14:paraId="395A46C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                    -   </w:t>
            </w:r>
          </w:p>
        </w:tc>
        <w:tc>
          <w:tcPr>
            <w:tcW w:w="795" w:type="dxa"/>
            <w:shd w:val="clear" w:color="auto" w:fill="auto"/>
            <w:noWrap/>
            <w:vAlign w:val="bottom"/>
            <w:hideMark/>
          </w:tcPr>
          <w:p w14:paraId="575AB11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25C6E840" w14:textId="77777777" w:rsidTr="00262F30">
        <w:trPr>
          <w:trHeight w:val="312"/>
        </w:trPr>
        <w:tc>
          <w:tcPr>
            <w:tcW w:w="4827" w:type="dxa"/>
            <w:gridSpan w:val="4"/>
            <w:shd w:val="clear" w:color="auto" w:fill="auto"/>
            <w:noWrap/>
            <w:vAlign w:val="center"/>
            <w:hideMark/>
          </w:tcPr>
          <w:p w14:paraId="1677A54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Office Supplies/Services</w:t>
            </w:r>
          </w:p>
        </w:tc>
        <w:tc>
          <w:tcPr>
            <w:tcW w:w="795" w:type="dxa"/>
            <w:shd w:val="clear" w:color="auto" w:fill="auto"/>
            <w:noWrap/>
            <w:vAlign w:val="bottom"/>
            <w:hideMark/>
          </w:tcPr>
          <w:p w14:paraId="070B96D8"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center"/>
            <w:hideMark/>
          </w:tcPr>
          <w:p w14:paraId="62A682F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8FBBEF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CD9ACCC"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w:t>
            </w:r>
          </w:p>
        </w:tc>
      </w:tr>
      <w:tr w:rsidR="00262F30" w:rsidRPr="00262F30" w14:paraId="75C64370" w14:textId="77777777" w:rsidTr="00262F30">
        <w:trPr>
          <w:trHeight w:val="312"/>
        </w:trPr>
        <w:tc>
          <w:tcPr>
            <w:tcW w:w="2387" w:type="dxa"/>
            <w:gridSpan w:val="2"/>
            <w:shd w:val="clear" w:color="auto" w:fill="auto"/>
            <w:noWrap/>
            <w:vAlign w:val="center"/>
            <w:hideMark/>
          </w:tcPr>
          <w:p w14:paraId="5AC8A66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Telephone</w:t>
            </w:r>
          </w:p>
        </w:tc>
        <w:tc>
          <w:tcPr>
            <w:tcW w:w="264" w:type="dxa"/>
            <w:shd w:val="clear" w:color="auto" w:fill="auto"/>
            <w:noWrap/>
            <w:vAlign w:val="bottom"/>
            <w:hideMark/>
          </w:tcPr>
          <w:p w14:paraId="5EA5B93A"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16BFDC2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96DCE8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center"/>
            <w:hideMark/>
          </w:tcPr>
          <w:p w14:paraId="649A309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A471F9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593E50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w:t>
            </w:r>
          </w:p>
        </w:tc>
      </w:tr>
      <w:tr w:rsidR="00262F30" w:rsidRPr="00262F30" w14:paraId="0DF85A5D" w14:textId="77777777" w:rsidTr="00262F30">
        <w:trPr>
          <w:trHeight w:val="312"/>
        </w:trPr>
        <w:tc>
          <w:tcPr>
            <w:tcW w:w="2387" w:type="dxa"/>
            <w:gridSpan w:val="2"/>
            <w:shd w:val="clear" w:color="auto" w:fill="auto"/>
            <w:noWrap/>
            <w:vAlign w:val="center"/>
            <w:hideMark/>
          </w:tcPr>
          <w:p w14:paraId="5216103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Postage</w:t>
            </w:r>
          </w:p>
        </w:tc>
        <w:tc>
          <w:tcPr>
            <w:tcW w:w="264" w:type="dxa"/>
            <w:shd w:val="clear" w:color="auto" w:fill="auto"/>
            <w:noWrap/>
            <w:vAlign w:val="bottom"/>
            <w:hideMark/>
          </w:tcPr>
          <w:p w14:paraId="33797AA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5664377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DB1547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center"/>
            <w:hideMark/>
          </w:tcPr>
          <w:p w14:paraId="7701E01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1DFFFA6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0350B1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w:t>
            </w:r>
          </w:p>
        </w:tc>
      </w:tr>
      <w:tr w:rsidR="00262F30" w:rsidRPr="00262F30" w14:paraId="6F8F14FE" w14:textId="77777777" w:rsidTr="00262F30">
        <w:trPr>
          <w:trHeight w:val="312"/>
        </w:trPr>
        <w:tc>
          <w:tcPr>
            <w:tcW w:w="2387" w:type="dxa"/>
            <w:gridSpan w:val="2"/>
            <w:shd w:val="clear" w:color="auto" w:fill="auto"/>
            <w:noWrap/>
            <w:vAlign w:val="bottom"/>
            <w:hideMark/>
          </w:tcPr>
          <w:p w14:paraId="0BAF5AD0"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As per 2021*</w:t>
            </w:r>
          </w:p>
        </w:tc>
        <w:tc>
          <w:tcPr>
            <w:tcW w:w="264" w:type="dxa"/>
            <w:shd w:val="clear" w:color="auto" w:fill="auto"/>
            <w:noWrap/>
            <w:vAlign w:val="bottom"/>
            <w:hideMark/>
          </w:tcPr>
          <w:p w14:paraId="613B81CF"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2176" w:type="dxa"/>
            <w:shd w:val="clear" w:color="auto" w:fill="auto"/>
            <w:noWrap/>
            <w:vAlign w:val="bottom"/>
            <w:hideMark/>
          </w:tcPr>
          <w:p w14:paraId="42EFC0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2BC3D7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A8EEB8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7EF5A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4731F9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D6875EC" w14:textId="77777777" w:rsidTr="00262F30">
        <w:trPr>
          <w:trHeight w:val="312"/>
        </w:trPr>
        <w:tc>
          <w:tcPr>
            <w:tcW w:w="4827" w:type="dxa"/>
            <w:gridSpan w:val="4"/>
            <w:shd w:val="clear" w:color="auto" w:fill="auto"/>
            <w:noWrap/>
            <w:vAlign w:val="center"/>
            <w:hideMark/>
          </w:tcPr>
          <w:p w14:paraId="5F253A8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Bank Interest &amp; Charges</w:t>
            </w:r>
          </w:p>
        </w:tc>
        <w:tc>
          <w:tcPr>
            <w:tcW w:w="795" w:type="dxa"/>
            <w:shd w:val="clear" w:color="auto" w:fill="auto"/>
            <w:noWrap/>
            <w:vAlign w:val="bottom"/>
            <w:hideMark/>
          </w:tcPr>
          <w:p w14:paraId="32429AE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center"/>
            <w:hideMark/>
          </w:tcPr>
          <w:p w14:paraId="403DEF5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314429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B4A533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60</w:t>
            </w:r>
          </w:p>
        </w:tc>
      </w:tr>
      <w:tr w:rsidR="00262F30" w:rsidRPr="00262F30" w14:paraId="51994C0F" w14:textId="77777777" w:rsidTr="00262F30">
        <w:trPr>
          <w:trHeight w:val="312"/>
        </w:trPr>
        <w:tc>
          <w:tcPr>
            <w:tcW w:w="4827" w:type="dxa"/>
            <w:gridSpan w:val="4"/>
            <w:shd w:val="clear" w:color="auto" w:fill="auto"/>
            <w:noWrap/>
            <w:vAlign w:val="center"/>
            <w:hideMark/>
          </w:tcPr>
          <w:p w14:paraId="3B80B700"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Through Dublin City Volunteer Centre</w:t>
            </w:r>
          </w:p>
        </w:tc>
        <w:tc>
          <w:tcPr>
            <w:tcW w:w="795" w:type="dxa"/>
            <w:shd w:val="clear" w:color="auto" w:fill="auto"/>
            <w:noWrap/>
            <w:vAlign w:val="bottom"/>
            <w:hideMark/>
          </w:tcPr>
          <w:p w14:paraId="53F953CA"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center"/>
            <w:hideMark/>
          </w:tcPr>
          <w:p w14:paraId="1F104F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4FCA1A3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75C78F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DDD34B1" w14:textId="77777777" w:rsidTr="00262F30">
        <w:trPr>
          <w:trHeight w:val="312"/>
        </w:trPr>
        <w:tc>
          <w:tcPr>
            <w:tcW w:w="2387" w:type="dxa"/>
            <w:gridSpan w:val="2"/>
            <w:shd w:val="clear" w:color="auto" w:fill="auto"/>
            <w:noWrap/>
            <w:vAlign w:val="bottom"/>
            <w:hideMark/>
          </w:tcPr>
          <w:p w14:paraId="0107BB5D"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Communication</w:t>
            </w:r>
          </w:p>
        </w:tc>
        <w:tc>
          <w:tcPr>
            <w:tcW w:w="264" w:type="dxa"/>
            <w:shd w:val="clear" w:color="auto" w:fill="auto"/>
            <w:noWrap/>
            <w:vAlign w:val="bottom"/>
            <w:hideMark/>
          </w:tcPr>
          <w:p w14:paraId="20AB7F1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6E37071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01901F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A6D774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4851BF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18E5EF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074E29D5" w14:textId="77777777" w:rsidTr="00262F30">
        <w:trPr>
          <w:trHeight w:val="312"/>
        </w:trPr>
        <w:tc>
          <w:tcPr>
            <w:tcW w:w="8231" w:type="dxa"/>
            <w:gridSpan w:val="7"/>
            <w:shd w:val="clear" w:color="auto" w:fill="auto"/>
            <w:noWrap/>
            <w:vAlign w:val="center"/>
            <w:hideMark/>
          </w:tcPr>
          <w:p w14:paraId="3A3B4EC8"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Continue to improve the quality of online communications via the website: </w:t>
            </w:r>
          </w:p>
        </w:tc>
        <w:tc>
          <w:tcPr>
            <w:tcW w:w="795" w:type="dxa"/>
            <w:shd w:val="clear" w:color="auto" w:fill="auto"/>
            <w:noWrap/>
            <w:vAlign w:val="bottom"/>
            <w:hideMark/>
          </w:tcPr>
          <w:p w14:paraId="104A23DA"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5EDEBD07" w14:textId="77777777" w:rsidTr="00262F30">
        <w:trPr>
          <w:trHeight w:val="312"/>
        </w:trPr>
        <w:tc>
          <w:tcPr>
            <w:tcW w:w="2387" w:type="dxa"/>
            <w:gridSpan w:val="2"/>
            <w:shd w:val="clear" w:color="auto" w:fill="auto"/>
            <w:noWrap/>
            <w:vAlign w:val="bottom"/>
            <w:hideMark/>
          </w:tcPr>
          <w:p w14:paraId="5CA7765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Membership</w:t>
            </w:r>
          </w:p>
        </w:tc>
        <w:tc>
          <w:tcPr>
            <w:tcW w:w="264" w:type="dxa"/>
            <w:shd w:val="clear" w:color="auto" w:fill="auto"/>
            <w:noWrap/>
            <w:vAlign w:val="bottom"/>
            <w:hideMark/>
          </w:tcPr>
          <w:p w14:paraId="1F74D18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5F964E8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44E826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2ECA31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B38CF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D80BCF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6FCAA7F" w14:textId="77777777" w:rsidTr="00262F30">
        <w:trPr>
          <w:trHeight w:val="312"/>
        </w:trPr>
        <w:tc>
          <w:tcPr>
            <w:tcW w:w="8231" w:type="dxa"/>
            <w:gridSpan w:val="7"/>
            <w:shd w:val="clear" w:color="auto" w:fill="auto"/>
            <w:noWrap/>
            <w:vAlign w:val="center"/>
            <w:hideMark/>
          </w:tcPr>
          <w:p w14:paraId="22069933"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More curated support to new Member Organisations joining the PPN</w:t>
            </w:r>
          </w:p>
        </w:tc>
        <w:tc>
          <w:tcPr>
            <w:tcW w:w="795" w:type="dxa"/>
            <w:shd w:val="clear" w:color="auto" w:fill="auto"/>
            <w:noWrap/>
            <w:vAlign w:val="bottom"/>
            <w:hideMark/>
          </w:tcPr>
          <w:p w14:paraId="72300354"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647EFD0C" w14:textId="77777777" w:rsidTr="00262F30">
        <w:trPr>
          <w:trHeight w:val="312"/>
        </w:trPr>
        <w:tc>
          <w:tcPr>
            <w:tcW w:w="6417" w:type="dxa"/>
            <w:gridSpan w:val="6"/>
            <w:shd w:val="clear" w:color="auto" w:fill="auto"/>
            <w:noWrap/>
            <w:vAlign w:val="center"/>
            <w:hideMark/>
          </w:tcPr>
          <w:p w14:paraId="1625A314"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Costs for 8 people to attend the National PPN Conference </w:t>
            </w:r>
          </w:p>
        </w:tc>
        <w:tc>
          <w:tcPr>
            <w:tcW w:w="1814" w:type="dxa"/>
            <w:shd w:val="clear" w:color="auto" w:fill="auto"/>
            <w:noWrap/>
            <w:vAlign w:val="bottom"/>
            <w:hideMark/>
          </w:tcPr>
          <w:p w14:paraId="3CEE010B"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11AAE77A"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4AEA6B94" w14:textId="77777777" w:rsidTr="00262F30">
        <w:trPr>
          <w:trHeight w:val="312"/>
        </w:trPr>
        <w:tc>
          <w:tcPr>
            <w:tcW w:w="6417" w:type="dxa"/>
            <w:gridSpan w:val="6"/>
            <w:shd w:val="clear" w:color="auto" w:fill="auto"/>
            <w:noWrap/>
            <w:vAlign w:val="center"/>
            <w:hideMark/>
          </w:tcPr>
          <w:p w14:paraId="76BEAB5E"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Continued work on the Vision for Community Wellbeing </w:t>
            </w:r>
          </w:p>
        </w:tc>
        <w:tc>
          <w:tcPr>
            <w:tcW w:w="1814" w:type="dxa"/>
            <w:shd w:val="clear" w:color="auto" w:fill="auto"/>
            <w:noWrap/>
            <w:vAlign w:val="bottom"/>
            <w:hideMark/>
          </w:tcPr>
          <w:p w14:paraId="0BC13894"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0EA429F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779AF4FE" w14:textId="77777777" w:rsidTr="00262F30">
        <w:trPr>
          <w:trHeight w:val="312"/>
        </w:trPr>
        <w:tc>
          <w:tcPr>
            <w:tcW w:w="4827" w:type="dxa"/>
            <w:gridSpan w:val="4"/>
            <w:shd w:val="clear" w:color="auto" w:fill="auto"/>
            <w:noWrap/>
            <w:vAlign w:val="center"/>
            <w:hideMark/>
          </w:tcPr>
          <w:p w14:paraId="1E2DE2DC"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Guest Speakers fees at meetings </w:t>
            </w:r>
          </w:p>
        </w:tc>
        <w:tc>
          <w:tcPr>
            <w:tcW w:w="795" w:type="dxa"/>
            <w:shd w:val="clear" w:color="auto" w:fill="auto"/>
            <w:noWrap/>
            <w:vAlign w:val="bottom"/>
            <w:hideMark/>
          </w:tcPr>
          <w:p w14:paraId="6164E072"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6035D0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A152A7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90BDFF2"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274F76F6" w14:textId="77777777" w:rsidTr="00262F30">
        <w:trPr>
          <w:trHeight w:val="312"/>
        </w:trPr>
        <w:tc>
          <w:tcPr>
            <w:tcW w:w="2651" w:type="dxa"/>
            <w:gridSpan w:val="3"/>
            <w:shd w:val="clear" w:color="auto" w:fill="auto"/>
            <w:noWrap/>
            <w:vAlign w:val="center"/>
            <w:hideMark/>
          </w:tcPr>
          <w:p w14:paraId="0EB5A951"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Disability thematic group </w:t>
            </w:r>
          </w:p>
        </w:tc>
        <w:tc>
          <w:tcPr>
            <w:tcW w:w="2176" w:type="dxa"/>
            <w:shd w:val="clear" w:color="auto" w:fill="auto"/>
            <w:noWrap/>
            <w:vAlign w:val="bottom"/>
            <w:hideMark/>
          </w:tcPr>
          <w:p w14:paraId="6A2D3169"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62CD70B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E69378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58502B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AC65FA0"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4663C758" w14:textId="77777777" w:rsidTr="00262F30">
        <w:trPr>
          <w:trHeight w:val="312"/>
        </w:trPr>
        <w:tc>
          <w:tcPr>
            <w:tcW w:w="2651" w:type="dxa"/>
            <w:gridSpan w:val="3"/>
            <w:shd w:val="clear" w:color="auto" w:fill="auto"/>
            <w:noWrap/>
            <w:vAlign w:val="center"/>
            <w:hideMark/>
          </w:tcPr>
          <w:p w14:paraId="2E937C55"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Migrant thematic group</w:t>
            </w:r>
          </w:p>
        </w:tc>
        <w:tc>
          <w:tcPr>
            <w:tcW w:w="2176" w:type="dxa"/>
            <w:shd w:val="clear" w:color="auto" w:fill="auto"/>
            <w:noWrap/>
            <w:vAlign w:val="bottom"/>
            <w:hideMark/>
          </w:tcPr>
          <w:p w14:paraId="6B158EDC"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351680C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B578A6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865035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63DA80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1B51FD27" w14:textId="77777777" w:rsidTr="00262F30">
        <w:trPr>
          <w:trHeight w:val="312"/>
        </w:trPr>
        <w:tc>
          <w:tcPr>
            <w:tcW w:w="2387" w:type="dxa"/>
            <w:gridSpan w:val="2"/>
            <w:shd w:val="clear" w:color="auto" w:fill="auto"/>
            <w:noWrap/>
            <w:vAlign w:val="bottom"/>
            <w:hideMark/>
          </w:tcPr>
          <w:p w14:paraId="7CE35AA6"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lastRenderedPageBreak/>
              <w:t>Plenaries</w:t>
            </w:r>
          </w:p>
        </w:tc>
        <w:tc>
          <w:tcPr>
            <w:tcW w:w="264" w:type="dxa"/>
            <w:shd w:val="clear" w:color="auto" w:fill="auto"/>
            <w:noWrap/>
            <w:vAlign w:val="bottom"/>
            <w:hideMark/>
          </w:tcPr>
          <w:p w14:paraId="391990C9"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24D439E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CBD0B7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B6D737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30F3DF6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6CEEC7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07C4FC9" w14:textId="77777777" w:rsidTr="00262F30">
        <w:trPr>
          <w:trHeight w:val="312"/>
        </w:trPr>
        <w:tc>
          <w:tcPr>
            <w:tcW w:w="2651" w:type="dxa"/>
            <w:gridSpan w:val="3"/>
            <w:shd w:val="clear" w:color="auto" w:fill="auto"/>
            <w:noWrap/>
            <w:vAlign w:val="bottom"/>
            <w:hideMark/>
          </w:tcPr>
          <w:p w14:paraId="336980EF"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2 in person Plenaries </w:t>
            </w:r>
          </w:p>
        </w:tc>
        <w:tc>
          <w:tcPr>
            <w:tcW w:w="2176" w:type="dxa"/>
            <w:shd w:val="clear" w:color="auto" w:fill="auto"/>
            <w:noWrap/>
            <w:vAlign w:val="bottom"/>
            <w:hideMark/>
          </w:tcPr>
          <w:p w14:paraId="71841A67"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3F5C97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73FCC2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587C4D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498442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8000</w:t>
            </w:r>
          </w:p>
        </w:tc>
      </w:tr>
      <w:tr w:rsidR="00262F30" w:rsidRPr="00262F30" w14:paraId="030087D1" w14:textId="77777777" w:rsidTr="00262F30">
        <w:trPr>
          <w:trHeight w:val="312"/>
        </w:trPr>
        <w:tc>
          <w:tcPr>
            <w:tcW w:w="2387" w:type="dxa"/>
            <w:gridSpan w:val="2"/>
            <w:shd w:val="clear" w:color="auto" w:fill="auto"/>
            <w:noWrap/>
            <w:vAlign w:val="bottom"/>
            <w:hideMark/>
          </w:tcPr>
          <w:p w14:paraId="7C0D98E6"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Elections</w:t>
            </w:r>
          </w:p>
        </w:tc>
        <w:tc>
          <w:tcPr>
            <w:tcW w:w="264" w:type="dxa"/>
            <w:shd w:val="clear" w:color="auto" w:fill="auto"/>
            <w:noWrap/>
            <w:vAlign w:val="bottom"/>
            <w:hideMark/>
          </w:tcPr>
          <w:p w14:paraId="30AFA950"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5DFF425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4A1137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274B2D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1FDD08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136810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1DC5E5A7" w14:textId="77777777" w:rsidTr="00262F30">
        <w:trPr>
          <w:trHeight w:val="312"/>
        </w:trPr>
        <w:tc>
          <w:tcPr>
            <w:tcW w:w="6417" w:type="dxa"/>
            <w:gridSpan w:val="6"/>
            <w:shd w:val="clear" w:color="auto" w:fill="auto"/>
            <w:noWrap/>
            <w:vAlign w:val="bottom"/>
            <w:hideMark/>
          </w:tcPr>
          <w:p w14:paraId="46671F16"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Election Buddy as and when Reps and Secretariat step down</w:t>
            </w:r>
          </w:p>
        </w:tc>
        <w:tc>
          <w:tcPr>
            <w:tcW w:w="1814" w:type="dxa"/>
            <w:shd w:val="clear" w:color="auto" w:fill="auto"/>
            <w:noWrap/>
            <w:vAlign w:val="bottom"/>
            <w:hideMark/>
          </w:tcPr>
          <w:p w14:paraId="7D2077BE"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619EA25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w:t>
            </w:r>
          </w:p>
        </w:tc>
      </w:tr>
      <w:tr w:rsidR="00262F30" w:rsidRPr="00262F30" w14:paraId="28F06BB2" w14:textId="77777777" w:rsidTr="00262F30">
        <w:trPr>
          <w:trHeight w:val="312"/>
        </w:trPr>
        <w:tc>
          <w:tcPr>
            <w:tcW w:w="4827" w:type="dxa"/>
            <w:gridSpan w:val="4"/>
            <w:shd w:val="clear" w:color="auto" w:fill="auto"/>
            <w:noWrap/>
            <w:vAlign w:val="bottom"/>
            <w:hideMark/>
          </w:tcPr>
          <w:p w14:paraId="4C08048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Capacity Building/Training </w:t>
            </w:r>
          </w:p>
        </w:tc>
        <w:tc>
          <w:tcPr>
            <w:tcW w:w="795" w:type="dxa"/>
            <w:shd w:val="clear" w:color="auto" w:fill="auto"/>
            <w:noWrap/>
            <w:vAlign w:val="bottom"/>
            <w:hideMark/>
          </w:tcPr>
          <w:p w14:paraId="6AA3304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117FB6D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B96F00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8845CF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E4291A5" w14:textId="77777777" w:rsidTr="00262F30">
        <w:trPr>
          <w:trHeight w:val="312"/>
        </w:trPr>
        <w:tc>
          <w:tcPr>
            <w:tcW w:w="6417" w:type="dxa"/>
            <w:gridSpan w:val="6"/>
            <w:shd w:val="clear" w:color="auto" w:fill="auto"/>
            <w:noWrap/>
            <w:vAlign w:val="center"/>
            <w:hideMark/>
          </w:tcPr>
          <w:p w14:paraId="2A6042F6"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PPN and Centre for Engaged Research (DCU) Summer School</w:t>
            </w:r>
          </w:p>
        </w:tc>
        <w:tc>
          <w:tcPr>
            <w:tcW w:w="1814" w:type="dxa"/>
            <w:shd w:val="clear" w:color="auto" w:fill="auto"/>
            <w:noWrap/>
            <w:vAlign w:val="bottom"/>
            <w:hideMark/>
          </w:tcPr>
          <w:p w14:paraId="49F5B327"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1E6CC90"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54BD3AA4" w14:textId="77777777" w:rsidTr="00262F30">
        <w:trPr>
          <w:trHeight w:val="312"/>
        </w:trPr>
        <w:tc>
          <w:tcPr>
            <w:tcW w:w="6417" w:type="dxa"/>
            <w:gridSpan w:val="6"/>
            <w:shd w:val="clear" w:color="auto" w:fill="auto"/>
            <w:noWrap/>
            <w:vAlign w:val="center"/>
            <w:hideMark/>
          </w:tcPr>
          <w:p w14:paraId="1ADA3EFC"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PPN and Academy Street Workshop Festival of Fundraising </w:t>
            </w:r>
          </w:p>
        </w:tc>
        <w:tc>
          <w:tcPr>
            <w:tcW w:w="1814" w:type="dxa"/>
            <w:shd w:val="clear" w:color="auto" w:fill="auto"/>
            <w:noWrap/>
            <w:vAlign w:val="bottom"/>
            <w:hideMark/>
          </w:tcPr>
          <w:p w14:paraId="41AF0D6F"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3A3248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4A62BF66" w14:textId="77777777" w:rsidTr="00262F30">
        <w:trPr>
          <w:trHeight w:val="312"/>
        </w:trPr>
        <w:tc>
          <w:tcPr>
            <w:tcW w:w="6417" w:type="dxa"/>
            <w:gridSpan w:val="6"/>
            <w:shd w:val="clear" w:color="auto" w:fill="auto"/>
            <w:noWrap/>
            <w:vAlign w:val="center"/>
            <w:hideMark/>
          </w:tcPr>
          <w:p w14:paraId="7A7F791F"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Social Media training to implement DRCD's social media strategy</w:t>
            </w:r>
          </w:p>
        </w:tc>
        <w:tc>
          <w:tcPr>
            <w:tcW w:w="1814" w:type="dxa"/>
            <w:shd w:val="clear" w:color="auto" w:fill="auto"/>
            <w:noWrap/>
            <w:vAlign w:val="bottom"/>
            <w:hideMark/>
          </w:tcPr>
          <w:p w14:paraId="07568869"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1DBBD83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0DC3B303" w14:textId="77777777" w:rsidTr="00262F30">
        <w:trPr>
          <w:trHeight w:val="312"/>
        </w:trPr>
        <w:tc>
          <w:tcPr>
            <w:tcW w:w="1901" w:type="dxa"/>
            <w:shd w:val="clear" w:color="auto" w:fill="auto"/>
            <w:noWrap/>
            <w:vAlign w:val="center"/>
            <w:hideMark/>
          </w:tcPr>
          <w:p w14:paraId="49558AD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71BC2B5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AD70B7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06DF6E8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4A027E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F26BFB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vAlign w:val="bottom"/>
            <w:hideMark/>
          </w:tcPr>
          <w:p w14:paraId="1C96060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271407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E244879" w14:textId="77777777" w:rsidTr="00262F30">
        <w:trPr>
          <w:trHeight w:val="312"/>
        </w:trPr>
        <w:tc>
          <w:tcPr>
            <w:tcW w:w="2387" w:type="dxa"/>
            <w:gridSpan w:val="2"/>
            <w:shd w:val="clear" w:color="auto" w:fill="auto"/>
            <w:noWrap/>
            <w:vAlign w:val="bottom"/>
            <w:hideMark/>
          </w:tcPr>
          <w:p w14:paraId="27B7250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Equipment</w:t>
            </w:r>
          </w:p>
        </w:tc>
        <w:tc>
          <w:tcPr>
            <w:tcW w:w="264" w:type="dxa"/>
            <w:shd w:val="clear" w:color="auto" w:fill="auto"/>
            <w:noWrap/>
            <w:vAlign w:val="bottom"/>
            <w:hideMark/>
          </w:tcPr>
          <w:p w14:paraId="3814341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7A1F392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AE1B05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F35F12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337194A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7608D9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0CC73C33" w14:textId="77777777" w:rsidTr="00262F30">
        <w:trPr>
          <w:trHeight w:val="312"/>
        </w:trPr>
        <w:tc>
          <w:tcPr>
            <w:tcW w:w="2651" w:type="dxa"/>
            <w:gridSpan w:val="3"/>
            <w:shd w:val="clear" w:color="auto" w:fill="auto"/>
            <w:noWrap/>
            <w:vAlign w:val="center"/>
            <w:hideMark/>
          </w:tcPr>
          <w:p w14:paraId="10FD1E68"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Staff laptops/mobile phones </w:t>
            </w:r>
          </w:p>
        </w:tc>
        <w:tc>
          <w:tcPr>
            <w:tcW w:w="2176" w:type="dxa"/>
            <w:shd w:val="clear" w:color="auto" w:fill="auto"/>
            <w:noWrap/>
            <w:vAlign w:val="bottom"/>
            <w:hideMark/>
          </w:tcPr>
          <w:p w14:paraId="59842417"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3D697BE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2C3BFF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AA909A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1E5179A"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1000</w:t>
            </w:r>
          </w:p>
        </w:tc>
      </w:tr>
      <w:tr w:rsidR="00262F30" w:rsidRPr="00262F30" w14:paraId="38F5B1D0" w14:textId="77777777" w:rsidTr="00262F30">
        <w:trPr>
          <w:trHeight w:val="312"/>
        </w:trPr>
        <w:tc>
          <w:tcPr>
            <w:tcW w:w="2651" w:type="dxa"/>
            <w:gridSpan w:val="3"/>
            <w:shd w:val="clear" w:color="auto" w:fill="auto"/>
            <w:noWrap/>
            <w:vAlign w:val="bottom"/>
            <w:hideMark/>
          </w:tcPr>
          <w:p w14:paraId="525D2E6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Volunteer Recognition </w:t>
            </w:r>
          </w:p>
        </w:tc>
        <w:tc>
          <w:tcPr>
            <w:tcW w:w="2176" w:type="dxa"/>
            <w:shd w:val="clear" w:color="auto" w:fill="auto"/>
            <w:noWrap/>
            <w:vAlign w:val="bottom"/>
            <w:hideMark/>
          </w:tcPr>
          <w:p w14:paraId="5BCA9A0F"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06850D7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96243C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9D00AC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D3B59E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6E7D5619" w14:textId="77777777" w:rsidTr="00262F30">
        <w:trPr>
          <w:trHeight w:val="312"/>
        </w:trPr>
        <w:tc>
          <w:tcPr>
            <w:tcW w:w="6417" w:type="dxa"/>
            <w:gridSpan w:val="6"/>
            <w:shd w:val="clear" w:color="auto" w:fill="auto"/>
            <w:noWrap/>
            <w:vAlign w:val="bottom"/>
            <w:hideMark/>
          </w:tcPr>
          <w:p w14:paraId="44B354CD"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Thank </w:t>
            </w:r>
            <w:proofErr w:type="gramStart"/>
            <w:r w:rsidRPr="00262F30">
              <w:rPr>
                <w:rFonts w:ascii="Calibri" w:eastAsia="Times New Roman" w:hAnsi="Calibri" w:cs="Calibri"/>
                <w:color w:val="000000"/>
                <w:lang w:val="en-GB" w:eastAsia="en-GB"/>
              </w:rPr>
              <w:t>you gifts</w:t>
            </w:r>
            <w:proofErr w:type="gramEnd"/>
            <w:r w:rsidRPr="00262F30">
              <w:rPr>
                <w:rFonts w:ascii="Calibri" w:eastAsia="Times New Roman" w:hAnsi="Calibri" w:cs="Calibri"/>
                <w:color w:val="000000"/>
                <w:lang w:val="en-GB" w:eastAsia="en-GB"/>
              </w:rPr>
              <w:t xml:space="preserve"> to Representatives and Secretariat at year end</w:t>
            </w:r>
          </w:p>
        </w:tc>
        <w:tc>
          <w:tcPr>
            <w:tcW w:w="1814" w:type="dxa"/>
            <w:shd w:val="clear" w:color="auto" w:fill="auto"/>
            <w:noWrap/>
            <w:vAlign w:val="bottom"/>
            <w:hideMark/>
          </w:tcPr>
          <w:p w14:paraId="2EC906F4"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11C873E"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6F160B9C" w14:textId="77777777" w:rsidTr="00262F30">
        <w:trPr>
          <w:trHeight w:val="312"/>
        </w:trPr>
        <w:tc>
          <w:tcPr>
            <w:tcW w:w="1901" w:type="dxa"/>
            <w:shd w:val="clear" w:color="auto" w:fill="auto"/>
            <w:noWrap/>
            <w:vAlign w:val="bottom"/>
            <w:hideMark/>
          </w:tcPr>
          <w:p w14:paraId="595CF19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5DAD3F7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A67A91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55CFC04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E1088F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B621F8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E613F2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3C1DBB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6C55CD8" w14:textId="77777777" w:rsidTr="00262F30">
        <w:trPr>
          <w:trHeight w:val="312"/>
        </w:trPr>
        <w:tc>
          <w:tcPr>
            <w:tcW w:w="1901" w:type="dxa"/>
            <w:shd w:val="clear" w:color="auto" w:fill="auto"/>
            <w:noWrap/>
            <w:vAlign w:val="bottom"/>
            <w:hideMark/>
          </w:tcPr>
          <w:p w14:paraId="3BC858A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0FFEF28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42AB5E1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346716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079415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6CCF7B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4048993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C2A1DC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74F8CA3E" w14:textId="77777777" w:rsidTr="00262F30">
        <w:trPr>
          <w:trHeight w:val="312"/>
        </w:trPr>
        <w:tc>
          <w:tcPr>
            <w:tcW w:w="1901" w:type="dxa"/>
            <w:shd w:val="clear" w:color="auto" w:fill="auto"/>
            <w:noWrap/>
            <w:vAlign w:val="bottom"/>
            <w:hideMark/>
          </w:tcPr>
          <w:p w14:paraId="4C87A67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0B0A98A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308DE0B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DF33F0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7C5A1E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3E0AA6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1CF7087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C0B9FA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D717FAD" w14:textId="77777777" w:rsidTr="00262F30">
        <w:trPr>
          <w:trHeight w:val="312"/>
        </w:trPr>
        <w:tc>
          <w:tcPr>
            <w:tcW w:w="1901" w:type="dxa"/>
            <w:shd w:val="clear" w:color="auto" w:fill="auto"/>
            <w:noWrap/>
            <w:vAlign w:val="bottom"/>
            <w:hideMark/>
          </w:tcPr>
          <w:p w14:paraId="0773A10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79F5C17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640CD5D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5B7475A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DD1FAE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B945AF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571D1A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A83CD8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18D55CD" w14:textId="77777777" w:rsidTr="00262F30">
        <w:trPr>
          <w:trHeight w:val="312"/>
        </w:trPr>
        <w:tc>
          <w:tcPr>
            <w:tcW w:w="1901" w:type="dxa"/>
            <w:shd w:val="clear" w:color="auto" w:fill="auto"/>
            <w:noWrap/>
            <w:vAlign w:val="bottom"/>
            <w:hideMark/>
          </w:tcPr>
          <w:p w14:paraId="163BE77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132A9A7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440" w:type="dxa"/>
            <w:gridSpan w:val="2"/>
            <w:shd w:val="clear" w:color="auto" w:fill="auto"/>
            <w:noWrap/>
            <w:vAlign w:val="bottom"/>
            <w:hideMark/>
          </w:tcPr>
          <w:p w14:paraId="64758F5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Core Budget </w:t>
            </w:r>
          </w:p>
        </w:tc>
        <w:tc>
          <w:tcPr>
            <w:tcW w:w="795" w:type="dxa"/>
            <w:shd w:val="clear" w:color="auto" w:fill="auto"/>
            <w:noWrap/>
            <w:vAlign w:val="bottom"/>
            <w:hideMark/>
          </w:tcPr>
          <w:p w14:paraId="0D08E5F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609" w:type="dxa"/>
            <w:gridSpan w:val="2"/>
            <w:shd w:val="clear" w:color="auto" w:fill="auto"/>
            <w:noWrap/>
            <w:vAlign w:val="bottom"/>
            <w:hideMark/>
          </w:tcPr>
          <w:p w14:paraId="296AAA51"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TOTAL:  </w:t>
            </w:r>
          </w:p>
        </w:tc>
        <w:tc>
          <w:tcPr>
            <w:tcW w:w="795" w:type="dxa"/>
            <w:shd w:val="clear" w:color="auto" w:fill="auto"/>
            <w:noWrap/>
            <w:vAlign w:val="bottom"/>
            <w:hideMark/>
          </w:tcPr>
          <w:p w14:paraId="7C14B5B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40160</w:t>
            </w:r>
          </w:p>
        </w:tc>
      </w:tr>
      <w:tr w:rsidR="00262F30" w:rsidRPr="00262F30" w14:paraId="44F7161D" w14:textId="77777777" w:rsidTr="00262F30">
        <w:trPr>
          <w:trHeight w:val="312"/>
        </w:trPr>
        <w:tc>
          <w:tcPr>
            <w:tcW w:w="1901" w:type="dxa"/>
            <w:shd w:val="clear" w:color="auto" w:fill="auto"/>
            <w:noWrap/>
            <w:vAlign w:val="bottom"/>
            <w:hideMark/>
          </w:tcPr>
          <w:p w14:paraId="6621653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2A352E0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534633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55D0160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AEA79A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04953A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181B2E0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5C1556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E854B85" w14:textId="77777777" w:rsidTr="00262F30">
        <w:trPr>
          <w:trHeight w:val="312"/>
        </w:trPr>
        <w:tc>
          <w:tcPr>
            <w:tcW w:w="2651" w:type="dxa"/>
            <w:gridSpan w:val="3"/>
            <w:shd w:val="clear" w:color="auto" w:fill="auto"/>
            <w:noWrap/>
            <w:vAlign w:val="bottom"/>
            <w:hideMark/>
          </w:tcPr>
          <w:p w14:paraId="5618289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Additional grants/funds</w:t>
            </w:r>
          </w:p>
        </w:tc>
        <w:tc>
          <w:tcPr>
            <w:tcW w:w="2176" w:type="dxa"/>
            <w:shd w:val="clear" w:color="auto" w:fill="auto"/>
            <w:noWrap/>
            <w:vAlign w:val="bottom"/>
            <w:hideMark/>
          </w:tcPr>
          <w:p w14:paraId="77D9B1F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758E639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290987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3035CEA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B45597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548AD188" w14:textId="77777777" w:rsidTr="00262F30">
        <w:trPr>
          <w:trHeight w:val="312"/>
        </w:trPr>
        <w:tc>
          <w:tcPr>
            <w:tcW w:w="1901" w:type="dxa"/>
            <w:shd w:val="clear" w:color="auto" w:fill="auto"/>
            <w:noWrap/>
            <w:vAlign w:val="bottom"/>
            <w:hideMark/>
          </w:tcPr>
          <w:p w14:paraId="6AAF16B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5A08404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0997BC8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1D28C98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0C93B1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2ED519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55F5B4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2022</w:t>
            </w:r>
          </w:p>
        </w:tc>
        <w:tc>
          <w:tcPr>
            <w:tcW w:w="795" w:type="dxa"/>
            <w:shd w:val="clear" w:color="auto" w:fill="auto"/>
            <w:noWrap/>
            <w:vAlign w:val="bottom"/>
            <w:hideMark/>
          </w:tcPr>
          <w:p w14:paraId="163D9BB3"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2023</w:t>
            </w:r>
          </w:p>
        </w:tc>
      </w:tr>
      <w:tr w:rsidR="00262F30" w:rsidRPr="00262F30" w14:paraId="7793E9A7" w14:textId="77777777" w:rsidTr="00262F30">
        <w:trPr>
          <w:trHeight w:val="312"/>
        </w:trPr>
        <w:tc>
          <w:tcPr>
            <w:tcW w:w="4827" w:type="dxa"/>
            <w:gridSpan w:val="4"/>
            <w:shd w:val="clear" w:color="auto" w:fill="auto"/>
            <w:noWrap/>
            <w:vAlign w:val="bottom"/>
            <w:hideMark/>
          </w:tcPr>
          <w:p w14:paraId="6C952E6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DCC Training Grant 2022/23</w:t>
            </w:r>
          </w:p>
        </w:tc>
        <w:tc>
          <w:tcPr>
            <w:tcW w:w="795" w:type="dxa"/>
            <w:shd w:val="clear" w:color="auto" w:fill="auto"/>
            <w:noWrap/>
            <w:vAlign w:val="bottom"/>
            <w:hideMark/>
          </w:tcPr>
          <w:p w14:paraId="32217FF4"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4A36945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AE6ED7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8307F6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7CE4A8A4" w14:textId="77777777" w:rsidTr="00262F30">
        <w:trPr>
          <w:trHeight w:val="312"/>
        </w:trPr>
        <w:tc>
          <w:tcPr>
            <w:tcW w:w="1901" w:type="dxa"/>
            <w:shd w:val="clear" w:color="auto" w:fill="auto"/>
            <w:noWrap/>
            <w:vAlign w:val="bottom"/>
            <w:hideMark/>
          </w:tcPr>
          <w:p w14:paraId="0077B311"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1</w:t>
            </w:r>
          </w:p>
        </w:tc>
        <w:tc>
          <w:tcPr>
            <w:tcW w:w="4516" w:type="dxa"/>
            <w:gridSpan w:val="5"/>
            <w:shd w:val="clear" w:color="auto" w:fill="auto"/>
            <w:noWrap/>
            <w:vAlign w:val="bottom"/>
            <w:hideMark/>
          </w:tcPr>
          <w:p w14:paraId="0B1D4F59"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How to manual and training course for Reps and Sec</w:t>
            </w:r>
          </w:p>
        </w:tc>
        <w:tc>
          <w:tcPr>
            <w:tcW w:w="1814" w:type="dxa"/>
            <w:shd w:val="clear" w:color="auto" w:fill="auto"/>
            <w:noWrap/>
            <w:vAlign w:val="bottom"/>
            <w:hideMark/>
          </w:tcPr>
          <w:p w14:paraId="7E79B75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6780</w:t>
            </w:r>
          </w:p>
        </w:tc>
        <w:tc>
          <w:tcPr>
            <w:tcW w:w="795" w:type="dxa"/>
            <w:shd w:val="clear" w:color="auto" w:fill="auto"/>
            <w:noWrap/>
            <w:vAlign w:val="bottom"/>
            <w:hideMark/>
          </w:tcPr>
          <w:p w14:paraId="1E7B57D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11410</w:t>
            </w:r>
          </w:p>
        </w:tc>
      </w:tr>
      <w:tr w:rsidR="00262F30" w:rsidRPr="00262F30" w14:paraId="7034437F" w14:textId="77777777" w:rsidTr="00262F30">
        <w:trPr>
          <w:trHeight w:val="312"/>
        </w:trPr>
        <w:tc>
          <w:tcPr>
            <w:tcW w:w="1901" w:type="dxa"/>
            <w:shd w:val="clear" w:color="auto" w:fill="auto"/>
            <w:noWrap/>
            <w:vAlign w:val="bottom"/>
            <w:hideMark/>
          </w:tcPr>
          <w:p w14:paraId="6B2692DD"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2</w:t>
            </w:r>
          </w:p>
        </w:tc>
        <w:tc>
          <w:tcPr>
            <w:tcW w:w="3721" w:type="dxa"/>
            <w:gridSpan w:val="4"/>
            <w:shd w:val="clear" w:color="auto" w:fill="auto"/>
            <w:noWrap/>
            <w:vAlign w:val="bottom"/>
            <w:hideMark/>
          </w:tcPr>
          <w:p w14:paraId="41DD08B8"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Consultant Facilitator for meetings</w:t>
            </w:r>
          </w:p>
        </w:tc>
        <w:tc>
          <w:tcPr>
            <w:tcW w:w="795" w:type="dxa"/>
            <w:shd w:val="clear" w:color="auto" w:fill="auto"/>
            <w:noWrap/>
            <w:vAlign w:val="bottom"/>
            <w:hideMark/>
          </w:tcPr>
          <w:p w14:paraId="57A44BFD"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1814" w:type="dxa"/>
            <w:shd w:val="clear" w:color="auto" w:fill="auto"/>
            <w:noWrap/>
            <w:vAlign w:val="bottom"/>
            <w:hideMark/>
          </w:tcPr>
          <w:p w14:paraId="55041E3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0</w:t>
            </w:r>
          </w:p>
        </w:tc>
        <w:tc>
          <w:tcPr>
            <w:tcW w:w="795" w:type="dxa"/>
            <w:shd w:val="clear" w:color="auto" w:fill="auto"/>
            <w:noWrap/>
            <w:vAlign w:val="bottom"/>
            <w:hideMark/>
          </w:tcPr>
          <w:p w14:paraId="1A0941F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10000</w:t>
            </w:r>
          </w:p>
        </w:tc>
      </w:tr>
      <w:tr w:rsidR="00262F30" w:rsidRPr="00262F30" w14:paraId="4EE2DE36" w14:textId="77777777" w:rsidTr="00262F30">
        <w:trPr>
          <w:trHeight w:val="312"/>
        </w:trPr>
        <w:tc>
          <w:tcPr>
            <w:tcW w:w="1901" w:type="dxa"/>
            <w:shd w:val="clear" w:color="auto" w:fill="auto"/>
            <w:noWrap/>
            <w:vAlign w:val="bottom"/>
            <w:hideMark/>
          </w:tcPr>
          <w:p w14:paraId="200E43C5"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3</w:t>
            </w:r>
          </w:p>
        </w:tc>
        <w:tc>
          <w:tcPr>
            <w:tcW w:w="4516" w:type="dxa"/>
            <w:gridSpan w:val="5"/>
            <w:shd w:val="clear" w:color="auto" w:fill="auto"/>
            <w:noWrap/>
            <w:vAlign w:val="bottom"/>
            <w:hideMark/>
          </w:tcPr>
          <w:p w14:paraId="5E4A8DF1"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Further training for PPN Member Groups 2023 </w:t>
            </w:r>
          </w:p>
        </w:tc>
        <w:tc>
          <w:tcPr>
            <w:tcW w:w="1814" w:type="dxa"/>
            <w:shd w:val="clear" w:color="auto" w:fill="auto"/>
            <w:noWrap/>
            <w:vAlign w:val="bottom"/>
            <w:hideMark/>
          </w:tcPr>
          <w:p w14:paraId="6D344B4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0</w:t>
            </w:r>
          </w:p>
        </w:tc>
        <w:tc>
          <w:tcPr>
            <w:tcW w:w="795" w:type="dxa"/>
            <w:shd w:val="clear" w:color="auto" w:fill="auto"/>
            <w:noWrap/>
            <w:vAlign w:val="bottom"/>
            <w:hideMark/>
          </w:tcPr>
          <w:p w14:paraId="0A392F93"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14810</w:t>
            </w:r>
          </w:p>
        </w:tc>
      </w:tr>
      <w:tr w:rsidR="00262F30" w:rsidRPr="00262F30" w14:paraId="3C1CE518" w14:textId="77777777" w:rsidTr="00262F30">
        <w:trPr>
          <w:trHeight w:val="312"/>
        </w:trPr>
        <w:tc>
          <w:tcPr>
            <w:tcW w:w="1901" w:type="dxa"/>
            <w:shd w:val="clear" w:color="auto" w:fill="auto"/>
            <w:noWrap/>
            <w:vAlign w:val="bottom"/>
            <w:hideMark/>
          </w:tcPr>
          <w:p w14:paraId="7073A637"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lastRenderedPageBreak/>
              <w:t>4</w:t>
            </w:r>
          </w:p>
        </w:tc>
        <w:tc>
          <w:tcPr>
            <w:tcW w:w="3721" w:type="dxa"/>
            <w:gridSpan w:val="4"/>
            <w:shd w:val="clear" w:color="auto" w:fill="auto"/>
            <w:noWrap/>
            <w:vAlign w:val="bottom"/>
            <w:hideMark/>
          </w:tcPr>
          <w:p w14:paraId="1FBC7BB3"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Further updates/upgrades by </w:t>
            </w:r>
            <w:proofErr w:type="spellStart"/>
            <w:r w:rsidRPr="00262F30">
              <w:rPr>
                <w:rFonts w:ascii="Calibri" w:eastAsia="Times New Roman" w:hAnsi="Calibri" w:cs="Calibri"/>
                <w:color w:val="000000"/>
                <w:lang w:val="en-GB" w:eastAsia="en-GB"/>
              </w:rPr>
              <w:t>NeoArchaic</w:t>
            </w:r>
            <w:proofErr w:type="spellEnd"/>
            <w:r w:rsidRPr="00262F30">
              <w:rPr>
                <w:rFonts w:ascii="Calibri" w:eastAsia="Times New Roman" w:hAnsi="Calibri" w:cs="Calibri"/>
                <w:color w:val="000000"/>
                <w:lang w:val="en-GB" w:eastAsia="en-GB"/>
              </w:rPr>
              <w:t xml:space="preserve"> </w:t>
            </w:r>
          </w:p>
        </w:tc>
        <w:tc>
          <w:tcPr>
            <w:tcW w:w="795" w:type="dxa"/>
            <w:shd w:val="clear" w:color="auto" w:fill="auto"/>
            <w:noWrap/>
            <w:vAlign w:val="bottom"/>
            <w:hideMark/>
          </w:tcPr>
          <w:p w14:paraId="1CE25546"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1814" w:type="dxa"/>
            <w:shd w:val="clear" w:color="auto" w:fill="auto"/>
            <w:noWrap/>
            <w:vAlign w:val="bottom"/>
            <w:hideMark/>
          </w:tcPr>
          <w:p w14:paraId="31EE30B4"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4800</w:t>
            </w:r>
          </w:p>
        </w:tc>
        <w:tc>
          <w:tcPr>
            <w:tcW w:w="795" w:type="dxa"/>
            <w:shd w:val="clear" w:color="auto" w:fill="auto"/>
            <w:noWrap/>
            <w:vAlign w:val="bottom"/>
            <w:hideMark/>
          </w:tcPr>
          <w:p w14:paraId="19CF2DCE"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7200</w:t>
            </w:r>
          </w:p>
        </w:tc>
      </w:tr>
      <w:tr w:rsidR="00262F30" w:rsidRPr="00262F30" w14:paraId="7C216F47" w14:textId="77777777" w:rsidTr="00262F30">
        <w:trPr>
          <w:trHeight w:val="312"/>
        </w:trPr>
        <w:tc>
          <w:tcPr>
            <w:tcW w:w="1901" w:type="dxa"/>
            <w:shd w:val="clear" w:color="auto" w:fill="auto"/>
            <w:noWrap/>
            <w:vAlign w:val="bottom"/>
            <w:hideMark/>
          </w:tcPr>
          <w:p w14:paraId="3B8D987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421F09C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3BC6535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277C76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828DCD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2ACB63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56D81A5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B77C08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281FBC38" w14:textId="77777777" w:rsidTr="00262F30">
        <w:trPr>
          <w:trHeight w:val="312"/>
        </w:trPr>
        <w:tc>
          <w:tcPr>
            <w:tcW w:w="1901" w:type="dxa"/>
            <w:shd w:val="clear" w:color="auto" w:fill="auto"/>
            <w:noWrap/>
            <w:vAlign w:val="bottom"/>
            <w:hideMark/>
          </w:tcPr>
          <w:p w14:paraId="29B6E32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6834A8B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4739E0C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127214A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D8E3D8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4DA4F9D"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TOTAL</w:t>
            </w:r>
          </w:p>
        </w:tc>
        <w:tc>
          <w:tcPr>
            <w:tcW w:w="1814" w:type="dxa"/>
            <w:shd w:val="clear" w:color="auto" w:fill="auto"/>
            <w:noWrap/>
            <w:vAlign w:val="bottom"/>
            <w:hideMark/>
          </w:tcPr>
          <w:p w14:paraId="162CF40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11580</w:t>
            </w:r>
          </w:p>
        </w:tc>
        <w:tc>
          <w:tcPr>
            <w:tcW w:w="795" w:type="dxa"/>
            <w:shd w:val="clear" w:color="auto" w:fill="auto"/>
            <w:noWrap/>
            <w:vAlign w:val="bottom"/>
            <w:hideMark/>
          </w:tcPr>
          <w:p w14:paraId="559AA102"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43420</w:t>
            </w:r>
          </w:p>
        </w:tc>
      </w:tr>
      <w:tr w:rsidR="00262F30" w:rsidRPr="00262F30" w14:paraId="247622D5" w14:textId="77777777" w:rsidTr="00262F30">
        <w:trPr>
          <w:trHeight w:val="312"/>
        </w:trPr>
        <w:tc>
          <w:tcPr>
            <w:tcW w:w="1901" w:type="dxa"/>
            <w:shd w:val="clear" w:color="auto" w:fill="auto"/>
            <w:noWrap/>
            <w:vAlign w:val="bottom"/>
            <w:hideMark/>
          </w:tcPr>
          <w:p w14:paraId="648478CC"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491B1CC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302AC82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744CF77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7BEDA7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FCFC44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0AA72D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605B82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7FEEFA74" w14:textId="77777777" w:rsidTr="00262F30">
        <w:trPr>
          <w:trHeight w:val="312"/>
        </w:trPr>
        <w:tc>
          <w:tcPr>
            <w:tcW w:w="2651" w:type="dxa"/>
            <w:gridSpan w:val="3"/>
            <w:shd w:val="clear" w:color="auto" w:fill="auto"/>
            <w:noWrap/>
            <w:vAlign w:val="bottom"/>
            <w:hideMark/>
          </w:tcPr>
          <w:p w14:paraId="6323127A"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DCC Training Grant 2023/24</w:t>
            </w:r>
          </w:p>
        </w:tc>
        <w:tc>
          <w:tcPr>
            <w:tcW w:w="2176" w:type="dxa"/>
            <w:shd w:val="clear" w:color="auto" w:fill="auto"/>
            <w:noWrap/>
            <w:vAlign w:val="bottom"/>
            <w:hideMark/>
          </w:tcPr>
          <w:p w14:paraId="5388CF00"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75K</w:t>
            </w:r>
          </w:p>
        </w:tc>
        <w:tc>
          <w:tcPr>
            <w:tcW w:w="795" w:type="dxa"/>
            <w:shd w:val="clear" w:color="auto" w:fill="auto"/>
            <w:noWrap/>
            <w:vAlign w:val="bottom"/>
            <w:hideMark/>
          </w:tcPr>
          <w:p w14:paraId="427A166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60BB553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DC14EB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BF48DC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2023*</w:t>
            </w:r>
          </w:p>
        </w:tc>
      </w:tr>
      <w:tr w:rsidR="00262F30" w:rsidRPr="00262F30" w14:paraId="4260F98B" w14:textId="77777777" w:rsidTr="00262F30">
        <w:trPr>
          <w:trHeight w:val="312"/>
        </w:trPr>
        <w:tc>
          <w:tcPr>
            <w:tcW w:w="1901" w:type="dxa"/>
            <w:shd w:val="clear" w:color="auto" w:fill="auto"/>
            <w:noWrap/>
            <w:vAlign w:val="bottom"/>
            <w:hideMark/>
          </w:tcPr>
          <w:p w14:paraId="0E0B3013"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1</w:t>
            </w:r>
          </w:p>
        </w:tc>
        <w:tc>
          <w:tcPr>
            <w:tcW w:w="6330" w:type="dxa"/>
            <w:gridSpan w:val="6"/>
            <w:shd w:val="clear" w:color="auto" w:fill="auto"/>
            <w:noWrap/>
            <w:vAlign w:val="bottom"/>
            <w:hideMark/>
          </w:tcPr>
          <w:p w14:paraId="5E400D29"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How to manual 2 - online training course and further supports</w:t>
            </w:r>
          </w:p>
        </w:tc>
        <w:tc>
          <w:tcPr>
            <w:tcW w:w="795" w:type="dxa"/>
            <w:shd w:val="clear" w:color="auto" w:fill="auto"/>
            <w:noWrap/>
            <w:vAlign w:val="bottom"/>
            <w:hideMark/>
          </w:tcPr>
          <w:p w14:paraId="5A45C9F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3B4EDEE1" w14:textId="77777777" w:rsidTr="00262F30">
        <w:trPr>
          <w:trHeight w:val="312"/>
        </w:trPr>
        <w:tc>
          <w:tcPr>
            <w:tcW w:w="1901" w:type="dxa"/>
            <w:shd w:val="clear" w:color="auto" w:fill="auto"/>
            <w:noWrap/>
            <w:vAlign w:val="bottom"/>
            <w:hideMark/>
          </w:tcPr>
          <w:p w14:paraId="1D521EEB"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2</w:t>
            </w:r>
          </w:p>
        </w:tc>
        <w:tc>
          <w:tcPr>
            <w:tcW w:w="4516" w:type="dxa"/>
            <w:gridSpan w:val="5"/>
            <w:shd w:val="clear" w:color="auto" w:fill="auto"/>
            <w:noWrap/>
            <w:vAlign w:val="bottom"/>
            <w:hideMark/>
          </w:tcPr>
          <w:p w14:paraId="7278D38B"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LECP consultant facilitator to assist with project</w:t>
            </w:r>
          </w:p>
        </w:tc>
        <w:tc>
          <w:tcPr>
            <w:tcW w:w="1814" w:type="dxa"/>
            <w:shd w:val="clear" w:color="auto" w:fill="auto"/>
            <w:noWrap/>
            <w:vAlign w:val="bottom"/>
            <w:hideMark/>
          </w:tcPr>
          <w:p w14:paraId="205861DA"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9AEA07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2F29B4AB" w14:textId="77777777" w:rsidTr="00262F30">
        <w:trPr>
          <w:trHeight w:val="312"/>
        </w:trPr>
        <w:tc>
          <w:tcPr>
            <w:tcW w:w="1901" w:type="dxa"/>
            <w:shd w:val="clear" w:color="auto" w:fill="auto"/>
            <w:noWrap/>
            <w:vAlign w:val="bottom"/>
            <w:hideMark/>
          </w:tcPr>
          <w:p w14:paraId="5BC93C12"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3</w:t>
            </w:r>
          </w:p>
        </w:tc>
        <w:tc>
          <w:tcPr>
            <w:tcW w:w="4516" w:type="dxa"/>
            <w:gridSpan w:val="5"/>
            <w:shd w:val="clear" w:color="auto" w:fill="auto"/>
            <w:noWrap/>
            <w:vAlign w:val="bottom"/>
            <w:hideMark/>
          </w:tcPr>
          <w:p w14:paraId="521272AD" w14:textId="0C58D642"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Further train</w:t>
            </w:r>
            <w:r w:rsidR="003F365F">
              <w:rPr>
                <w:rFonts w:ascii="Calibri" w:eastAsia="Times New Roman" w:hAnsi="Calibri" w:cs="Calibri"/>
                <w:color w:val="000000"/>
                <w:lang w:val="en-GB" w:eastAsia="en-GB"/>
              </w:rPr>
              <w:t>ing</w:t>
            </w:r>
            <w:r w:rsidRPr="00262F30">
              <w:rPr>
                <w:rFonts w:ascii="Calibri" w:eastAsia="Times New Roman" w:hAnsi="Calibri" w:cs="Calibri"/>
                <w:color w:val="000000"/>
                <w:lang w:val="en-GB" w:eastAsia="en-GB"/>
              </w:rPr>
              <w:t xml:space="preserve"> supports for member groups</w:t>
            </w:r>
          </w:p>
        </w:tc>
        <w:tc>
          <w:tcPr>
            <w:tcW w:w="1814" w:type="dxa"/>
            <w:shd w:val="clear" w:color="auto" w:fill="auto"/>
            <w:noWrap/>
            <w:vAlign w:val="bottom"/>
            <w:hideMark/>
          </w:tcPr>
          <w:p w14:paraId="28C64585"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5965BDA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06AD7E26" w14:textId="77777777" w:rsidTr="00262F30">
        <w:trPr>
          <w:trHeight w:val="312"/>
        </w:trPr>
        <w:tc>
          <w:tcPr>
            <w:tcW w:w="1901" w:type="dxa"/>
            <w:shd w:val="clear" w:color="auto" w:fill="auto"/>
            <w:noWrap/>
            <w:vAlign w:val="bottom"/>
            <w:hideMark/>
          </w:tcPr>
          <w:p w14:paraId="6E04C767"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4</w:t>
            </w:r>
          </w:p>
        </w:tc>
        <w:tc>
          <w:tcPr>
            <w:tcW w:w="2926" w:type="dxa"/>
            <w:gridSpan w:val="3"/>
            <w:shd w:val="clear" w:color="auto" w:fill="auto"/>
            <w:noWrap/>
            <w:vAlign w:val="bottom"/>
            <w:hideMark/>
          </w:tcPr>
          <w:p w14:paraId="4862BEF7"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Succession report/supports</w:t>
            </w:r>
          </w:p>
        </w:tc>
        <w:tc>
          <w:tcPr>
            <w:tcW w:w="795" w:type="dxa"/>
            <w:shd w:val="clear" w:color="auto" w:fill="auto"/>
            <w:noWrap/>
            <w:vAlign w:val="bottom"/>
            <w:hideMark/>
          </w:tcPr>
          <w:p w14:paraId="0F44F003"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62B8543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5484AE5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121BF1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5000</w:t>
            </w:r>
          </w:p>
        </w:tc>
      </w:tr>
      <w:tr w:rsidR="00262F30" w:rsidRPr="00262F30" w14:paraId="329205F4" w14:textId="77777777" w:rsidTr="00262F30">
        <w:trPr>
          <w:trHeight w:val="312"/>
        </w:trPr>
        <w:tc>
          <w:tcPr>
            <w:tcW w:w="1901" w:type="dxa"/>
            <w:shd w:val="clear" w:color="auto" w:fill="auto"/>
            <w:noWrap/>
            <w:vAlign w:val="bottom"/>
            <w:hideMark/>
          </w:tcPr>
          <w:p w14:paraId="48CD3DA4"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5</w:t>
            </w:r>
          </w:p>
        </w:tc>
        <w:tc>
          <w:tcPr>
            <w:tcW w:w="4516" w:type="dxa"/>
            <w:gridSpan w:val="5"/>
            <w:shd w:val="clear" w:color="auto" w:fill="auto"/>
            <w:noWrap/>
            <w:vAlign w:val="bottom"/>
            <w:hideMark/>
          </w:tcPr>
          <w:p w14:paraId="04C286A6"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Consultant Facilitator for meetings continued</w:t>
            </w:r>
          </w:p>
        </w:tc>
        <w:tc>
          <w:tcPr>
            <w:tcW w:w="1814" w:type="dxa"/>
            <w:shd w:val="clear" w:color="auto" w:fill="auto"/>
            <w:noWrap/>
            <w:vAlign w:val="bottom"/>
            <w:hideMark/>
          </w:tcPr>
          <w:p w14:paraId="35B443CE"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5F9A03D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10000</w:t>
            </w:r>
          </w:p>
        </w:tc>
      </w:tr>
      <w:tr w:rsidR="00262F30" w:rsidRPr="00262F30" w14:paraId="67F838F2" w14:textId="77777777" w:rsidTr="00262F30">
        <w:trPr>
          <w:trHeight w:val="312"/>
        </w:trPr>
        <w:tc>
          <w:tcPr>
            <w:tcW w:w="1901" w:type="dxa"/>
            <w:shd w:val="clear" w:color="auto" w:fill="auto"/>
            <w:noWrap/>
            <w:vAlign w:val="bottom"/>
            <w:hideMark/>
          </w:tcPr>
          <w:p w14:paraId="26FB39FC"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6</w:t>
            </w:r>
          </w:p>
        </w:tc>
        <w:tc>
          <w:tcPr>
            <w:tcW w:w="6330" w:type="dxa"/>
            <w:gridSpan w:val="6"/>
            <w:shd w:val="clear" w:color="auto" w:fill="auto"/>
            <w:noWrap/>
            <w:vAlign w:val="bottom"/>
            <w:hideMark/>
          </w:tcPr>
          <w:p w14:paraId="0EEC31F2"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Additional salary costs to assist with coordination/management of new tasks</w:t>
            </w:r>
          </w:p>
        </w:tc>
        <w:tc>
          <w:tcPr>
            <w:tcW w:w="795" w:type="dxa"/>
            <w:shd w:val="clear" w:color="auto" w:fill="auto"/>
            <w:noWrap/>
            <w:vAlign w:val="bottom"/>
            <w:hideMark/>
          </w:tcPr>
          <w:p w14:paraId="1644C9A3"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5D135D30" w14:textId="77777777" w:rsidTr="00262F30">
        <w:trPr>
          <w:trHeight w:val="312"/>
        </w:trPr>
        <w:tc>
          <w:tcPr>
            <w:tcW w:w="1901" w:type="dxa"/>
            <w:shd w:val="clear" w:color="auto" w:fill="auto"/>
            <w:noWrap/>
            <w:vAlign w:val="bottom"/>
            <w:hideMark/>
          </w:tcPr>
          <w:p w14:paraId="38AD87B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743D1FB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67F7C42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272D811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7BEE0B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0BED81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475CD5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6545A2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246BAA64" w14:textId="77777777" w:rsidTr="00262F30">
        <w:trPr>
          <w:trHeight w:val="312"/>
        </w:trPr>
        <w:tc>
          <w:tcPr>
            <w:tcW w:w="1901" w:type="dxa"/>
            <w:shd w:val="clear" w:color="auto" w:fill="auto"/>
            <w:noWrap/>
            <w:vAlign w:val="bottom"/>
            <w:hideMark/>
          </w:tcPr>
          <w:p w14:paraId="4AEADE2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2F59E86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27353D3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07933C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4C33A6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0A31E6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TOTAL </w:t>
            </w:r>
          </w:p>
        </w:tc>
        <w:tc>
          <w:tcPr>
            <w:tcW w:w="1814" w:type="dxa"/>
            <w:shd w:val="clear" w:color="auto" w:fill="auto"/>
            <w:noWrap/>
            <w:vAlign w:val="bottom"/>
            <w:hideMark/>
          </w:tcPr>
          <w:p w14:paraId="1CD1879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2D4AAA15"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75000</w:t>
            </w:r>
          </w:p>
        </w:tc>
      </w:tr>
      <w:tr w:rsidR="00262F30" w:rsidRPr="00262F30" w14:paraId="25AA2701" w14:textId="77777777" w:rsidTr="00262F30">
        <w:trPr>
          <w:trHeight w:val="312"/>
        </w:trPr>
        <w:tc>
          <w:tcPr>
            <w:tcW w:w="1901" w:type="dxa"/>
            <w:shd w:val="clear" w:color="auto" w:fill="auto"/>
            <w:noWrap/>
            <w:vAlign w:val="bottom"/>
            <w:hideMark/>
          </w:tcPr>
          <w:p w14:paraId="5174921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0015A5C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985447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68A16C0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3B9BF8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7F665D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2AE500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4413C1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bl>
    <w:p w14:paraId="1AB5654D" w14:textId="77777777" w:rsidR="00262F30" w:rsidRPr="00262F30" w:rsidRDefault="00262F30"/>
    <w:p w14:paraId="3FF3F3F1" w14:textId="77777777" w:rsidR="00822DBE" w:rsidRDefault="00822DBE"/>
    <w:p w14:paraId="7BF4452C" w14:textId="77777777" w:rsidR="002C6282" w:rsidRDefault="002C6282"/>
    <w:tbl>
      <w:tblPr>
        <w:tblW w:w="8244" w:type="dxa"/>
        <w:tblLook w:val="04A0" w:firstRow="1" w:lastRow="0" w:firstColumn="1" w:lastColumn="0" w:noHBand="0" w:noVBand="1"/>
      </w:tblPr>
      <w:tblGrid>
        <w:gridCol w:w="2605"/>
        <w:gridCol w:w="222"/>
        <w:gridCol w:w="1256"/>
        <w:gridCol w:w="2496"/>
        <w:gridCol w:w="1876"/>
      </w:tblGrid>
      <w:tr w:rsidR="00380C01" w:rsidRPr="00380C01" w14:paraId="5A287476" w14:textId="77777777" w:rsidTr="00380C01">
        <w:trPr>
          <w:trHeight w:val="300"/>
        </w:trPr>
        <w:tc>
          <w:tcPr>
            <w:tcW w:w="2616" w:type="dxa"/>
            <w:gridSpan w:val="2"/>
            <w:tcBorders>
              <w:top w:val="nil"/>
              <w:left w:val="nil"/>
              <w:bottom w:val="nil"/>
              <w:right w:val="nil"/>
            </w:tcBorders>
            <w:shd w:val="clear" w:color="auto" w:fill="auto"/>
            <w:noWrap/>
            <w:vAlign w:val="bottom"/>
          </w:tcPr>
          <w:p w14:paraId="03F26A83" w14:textId="5DC3D03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5ECCA55"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681ACED5"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77DA4CF" w14:textId="3B343AE2"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35FAA728" w14:textId="77777777" w:rsidTr="00380C01">
        <w:trPr>
          <w:trHeight w:val="300"/>
        </w:trPr>
        <w:tc>
          <w:tcPr>
            <w:tcW w:w="2605" w:type="dxa"/>
            <w:tcBorders>
              <w:top w:val="nil"/>
              <w:left w:val="nil"/>
              <w:bottom w:val="nil"/>
              <w:right w:val="nil"/>
            </w:tcBorders>
            <w:shd w:val="clear" w:color="auto" w:fill="auto"/>
            <w:noWrap/>
            <w:vAlign w:val="bottom"/>
          </w:tcPr>
          <w:p w14:paraId="5D08B5D9" w14:textId="0F8EC6EA"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32351DA6"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3ABF3EA6"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55D33BDF"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23ACC47D" w14:textId="3C18695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07CBC9A0" w14:textId="77777777" w:rsidTr="00380C01">
        <w:trPr>
          <w:trHeight w:val="300"/>
        </w:trPr>
        <w:tc>
          <w:tcPr>
            <w:tcW w:w="2605" w:type="dxa"/>
            <w:tcBorders>
              <w:top w:val="nil"/>
              <w:left w:val="nil"/>
              <w:bottom w:val="nil"/>
              <w:right w:val="nil"/>
            </w:tcBorders>
            <w:shd w:val="clear" w:color="auto" w:fill="auto"/>
            <w:noWrap/>
            <w:vAlign w:val="bottom"/>
          </w:tcPr>
          <w:p w14:paraId="6BEB88C3" w14:textId="6ED2CE72"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45EA9BDF"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546A9DBE"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193252CD"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A9F2E9B" w14:textId="7371C65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16BDA3A" w14:textId="77777777" w:rsidTr="00380C01">
        <w:trPr>
          <w:trHeight w:val="300"/>
        </w:trPr>
        <w:tc>
          <w:tcPr>
            <w:tcW w:w="2605" w:type="dxa"/>
            <w:tcBorders>
              <w:top w:val="nil"/>
              <w:left w:val="nil"/>
              <w:bottom w:val="nil"/>
              <w:right w:val="nil"/>
            </w:tcBorders>
            <w:shd w:val="clear" w:color="auto" w:fill="auto"/>
            <w:noWrap/>
            <w:vAlign w:val="bottom"/>
          </w:tcPr>
          <w:p w14:paraId="3002C662" w14:textId="410C7DB3"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75816D79"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151ACED"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3563BE37"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4E850DB6" w14:textId="2846D95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33EE27DA" w14:textId="77777777" w:rsidTr="00380C01">
        <w:trPr>
          <w:trHeight w:val="300"/>
        </w:trPr>
        <w:tc>
          <w:tcPr>
            <w:tcW w:w="2605" w:type="dxa"/>
            <w:tcBorders>
              <w:top w:val="nil"/>
              <w:left w:val="nil"/>
              <w:bottom w:val="nil"/>
              <w:right w:val="nil"/>
            </w:tcBorders>
            <w:shd w:val="clear" w:color="auto" w:fill="auto"/>
            <w:noWrap/>
            <w:vAlign w:val="bottom"/>
          </w:tcPr>
          <w:p w14:paraId="019FDE7B" w14:textId="6C673E19"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D26CE60"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4C833D6"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0F795A9C"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D95B92F" w14:textId="173F247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B54209B" w14:textId="77777777" w:rsidTr="00380C01">
        <w:trPr>
          <w:trHeight w:val="300"/>
        </w:trPr>
        <w:tc>
          <w:tcPr>
            <w:tcW w:w="2605" w:type="dxa"/>
            <w:tcBorders>
              <w:top w:val="nil"/>
              <w:left w:val="nil"/>
              <w:bottom w:val="nil"/>
              <w:right w:val="nil"/>
            </w:tcBorders>
            <w:shd w:val="clear" w:color="auto" w:fill="auto"/>
            <w:noWrap/>
            <w:vAlign w:val="bottom"/>
          </w:tcPr>
          <w:p w14:paraId="527B9FA0" w14:textId="0499307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BA79743"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762D2E3"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45411785"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D3026F9" w14:textId="4FC646D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24EE669A" w14:textId="77777777" w:rsidTr="00380C01">
        <w:trPr>
          <w:trHeight w:val="300"/>
        </w:trPr>
        <w:tc>
          <w:tcPr>
            <w:tcW w:w="2616" w:type="dxa"/>
            <w:gridSpan w:val="2"/>
            <w:tcBorders>
              <w:top w:val="nil"/>
              <w:left w:val="nil"/>
              <w:bottom w:val="nil"/>
              <w:right w:val="nil"/>
            </w:tcBorders>
            <w:shd w:val="clear" w:color="auto" w:fill="auto"/>
            <w:noWrap/>
            <w:vAlign w:val="bottom"/>
          </w:tcPr>
          <w:p w14:paraId="1573C7C8" w14:textId="179B3249"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5C405AC"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1C1A4BF0"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7DFEF5C" w14:textId="03E587E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0112482" w14:textId="77777777" w:rsidTr="00380C01">
        <w:trPr>
          <w:trHeight w:val="300"/>
        </w:trPr>
        <w:tc>
          <w:tcPr>
            <w:tcW w:w="2605" w:type="dxa"/>
            <w:tcBorders>
              <w:top w:val="nil"/>
              <w:left w:val="nil"/>
              <w:bottom w:val="nil"/>
              <w:right w:val="nil"/>
            </w:tcBorders>
            <w:shd w:val="clear" w:color="auto" w:fill="auto"/>
            <w:noWrap/>
            <w:vAlign w:val="bottom"/>
          </w:tcPr>
          <w:p w14:paraId="68E2F50A" w14:textId="63CD329F"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5DF6B54"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47256888"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0127FC48"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76060595" w14:textId="37E4E90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09DBB83" w14:textId="77777777" w:rsidTr="00380C01">
        <w:trPr>
          <w:trHeight w:val="300"/>
        </w:trPr>
        <w:tc>
          <w:tcPr>
            <w:tcW w:w="2605" w:type="dxa"/>
            <w:tcBorders>
              <w:top w:val="nil"/>
              <w:left w:val="nil"/>
              <w:bottom w:val="nil"/>
              <w:right w:val="nil"/>
            </w:tcBorders>
            <w:shd w:val="clear" w:color="auto" w:fill="auto"/>
            <w:noWrap/>
            <w:vAlign w:val="bottom"/>
          </w:tcPr>
          <w:p w14:paraId="0CB26C84" w14:textId="125E92C8"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33F9BCE6"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ED09F32"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7477FA42"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9C89F8D" w14:textId="521BDF9E"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4843C713" w14:textId="77777777" w:rsidTr="00380C01">
        <w:trPr>
          <w:trHeight w:val="300"/>
        </w:trPr>
        <w:tc>
          <w:tcPr>
            <w:tcW w:w="2616" w:type="dxa"/>
            <w:gridSpan w:val="2"/>
            <w:tcBorders>
              <w:top w:val="nil"/>
              <w:left w:val="nil"/>
              <w:bottom w:val="nil"/>
              <w:right w:val="nil"/>
            </w:tcBorders>
            <w:shd w:val="clear" w:color="auto" w:fill="auto"/>
            <w:noWrap/>
            <w:vAlign w:val="bottom"/>
          </w:tcPr>
          <w:p w14:paraId="1E2F81E2" w14:textId="7DFC474D"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F968728"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6CCBCB04"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1384F36" w14:textId="5131C91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bl>
    <w:p w14:paraId="734C9DBF" w14:textId="77777777" w:rsidR="00380C01" w:rsidRDefault="00380C01"/>
    <w:sectPr w:rsidR="00380C01" w:rsidSect="0093317E">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399F" w14:textId="77777777" w:rsidR="00E33A3F" w:rsidRDefault="00E33A3F" w:rsidP="00237B75">
      <w:pPr>
        <w:spacing w:after="0" w:line="240" w:lineRule="auto"/>
      </w:pPr>
      <w:r>
        <w:separator/>
      </w:r>
    </w:p>
  </w:endnote>
  <w:endnote w:type="continuationSeparator" w:id="0">
    <w:p w14:paraId="6E10B164" w14:textId="77777777" w:rsidR="00E33A3F" w:rsidRDefault="00E33A3F" w:rsidP="0023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313"/>
      <w:docPartObj>
        <w:docPartGallery w:val="Page Numbers (Bottom of Page)"/>
        <w:docPartUnique/>
      </w:docPartObj>
    </w:sdtPr>
    <w:sdtContent>
      <w:p w14:paraId="111FC536" w14:textId="77777777" w:rsidR="00D41332" w:rsidRDefault="003F32EF">
        <w:pPr>
          <w:pStyle w:val="Footer"/>
          <w:jc w:val="right"/>
        </w:pPr>
        <w:r>
          <w:fldChar w:fldCharType="begin"/>
        </w:r>
        <w:r>
          <w:instrText xml:space="preserve"> PAGE   \* MERGEFORMAT </w:instrText>
        </w:r>
        <w:r>
          <w:fldChar w:fldCharType="separate"/>
        </w:r>
        <w:r w:rsidR="0069041E">
          <w:rPr>
            <w:noProof/>
          </w:rPr>
          <w:t>1</w:t>
        </w:r>
        <w:r>
          <w:rPr>
            <w:noProof/>
          </w:rPr>
          <w:fldChar w:fldCharType="end"/>
        </w:r>
      </w:p>
    </w:sdtContent>
  </w:sdt>
  <w:p w14:paraId="0ADD573A" w14:textId="77777777" w:rsidR="00D41332" w:rsidRDefault="00D4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0C74" w14:textId="77777777" w:rsidR="00E33A3F" w:rsidRDefault="00E33A3F" w:rsidP="00237B75">
      <w:pPr>
        <w:spacing w:after="0" w:line="240" w:lineRule="auto"/>
      </w:pPr>
      <w:r>
        <w:separator/>
      </w:r>
    </w:p>
  </w:footnote>
  <w:footnote w:type="continuationSeparator" w:id="0">
    <w:p w14:paraId="0A6629AC" w14:textId="77777777" w:rsidR="00E33A3F" w:rsidRDefault="00E33A3F" w:rsidP="0023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998"/>
    <w:multiLevelType w:val="hybridMultilevel"/>
    <w:tmpl w:val="609EF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E6A2F"/>
    <w:multiLevelType w:val="hybridMultilevel"/>
    <w:tmpl w:val="C0A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70C6"/>
    <w:multiLevelType w:val="hybridMultilevel"/>
    <w:tmpl w:val="593E2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C725D"/>
    <w:multiLevelType w:val="hybridMultilevel"/>
    <w:tmpl w:val="524C9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F43D8"/>
    <w:multiLevelType w:val="hybridMultilevel"/>
    <w:tmpl w:val="17E6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5772D"/>
    <w:multiLevelType w:val="hybridMultilevel"/>
    <w:tmpl w:val="92040FA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6A53A8"/>
    <w:multiLevelType w:val="hybridMultilevel"/>
    <w:tmpl w:val="1714D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9528FB"/>
    <w:multiLevelType w:val="hybridMultilevel"/>
    <w:tmpl w:val="E2440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0471E0"/>
    <w:multiLevelType w:val="hybridMultilevel"/>
    <w:tmpl w:val="EE42F416"/>
    <w:lvl w:ilvl="0" w:tplc="AE8E1CB0">
      <w:start w:val="1"/>
      <w:numFmt w:val="decimal"/>
      <w:lvlText w:val="%1."/>
      <w:lvlJc w:val="left"/>
      <w:pPr>
        <w:ind w:left="720" w:hanging="360"/>
      </w:pPr>
      <w:rPr>
        <w:rFonts w:ascii="Calibri" w:eastAsia="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441D6F"/>
    <w:multiLevelType w:val="hybridMultilevel"/>
    <w:tmpl w:val="BC1C1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07054"/>
    <w:multiLevelType w:val="hybridMultilevel"/>
    <w:tmpl w:val="3AB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16913"/>
    <w:multiLevelType w:val="hybridMultilevel"/>
    <w:tmpl w:val="B58E7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C25FE5"/>
    <w:multiLevelType w:val="hybridMultilevel"/>
    <w:tmpl w:val="3AF892DC"/>
    <w:lvl w:ilvl="0" w:tplc="7D385398">
      <w:start w:val="2021"/>
      <w:numFmt w:val="decimal"/>
      <w:lvlText w:val="%1"/>
      <w:lvlJc w:val="left"/>
      <w:pPr>
        <w:ind w:left="792" w:hanging="432"/>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E66B1"/>
    <w:multiLevelType w:val="hybridMultilevel"/>
    <w:tmpl w:val="387664B4"/>
    <w:lvl w:ilvl="0" w:tplc="F52E8DAA">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967579"/>
    <w:multiLevelType w:val="hybridMultilevel"/>
    <w:tmpl w:val="A9327A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202BE8"/>
    <w:multiLevelType w:val="hybridMultilevel"/>
    <w:tmpl w:val="B3F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B5CD8"/>
    <w:multiLevelType w:val="hybridMultilevel"/>
    <w:tmpl w:val="33604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3B4CBA"/>
    <w:multiLevelType w:val="hybridMultilevel"/>
    <w:tmpl w:val="5EB8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B2089C"/>
    <w:multiLevelType w:val="hybridMultilevel"/>
    <w:tmpl w:val="2EC0C11A"/>
    <w:lvl w:ilvl="0" w:tplc="125A5326">
      <w:start w:val="1"/>
      <w:numFmt w:val="decimal"/>
      <w:lvlText w:val="%1."/>
      <w:lvlJc w:val="left"/>
      <w:pPr>
        <w:ind w:left="720" w:hanging="360"/>
      </w:pPr>
      <w:rPr>
        <w:rFonts w:asciiTheme="minorHAnsi" w:hAnsi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3B0113"/>
    <w:multiLevelType w:val="hybridMultilevel"/>
    <w:tmpl w:val="8676F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1E5E0C"/>
    <w:multiLevelType w:val="hybridMultilevel"/>
    <w:tmpl w:val="64E07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F4091D"/>
    <w:multiLevelType w:val="hybridMultilevel"/>
    <w:tmpl w:val="1882873C"/>
    <w:lvl w:ilvl="0" w:tplc="89D2D432">
      <w:start w:val="1"/>
      <w:numFmt w:val="decimal"/>
      <w:lvlText w:val="%1."/>
      <w:lvlJc w:val="left"/>
      <w:pPr>
        <w:ind w:left="720" w:hanging="360"/>
      </w:pPr>
      <w:rPr>
        <w:rFonts w:ascii="Calibri" w:eastAsia="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292EB6"/>
    <w:multiLevelType w:val="hybridMultilevel"/>
    <w:tmpl w:val="82B84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471C9C"/>
    <w:multiLevelType w:val="hybridMultilevel"/>
    <w:tmpl w:val="93DA9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5F6D9C"/>
    <w:multiLevelType w:val="hybridMultilevel"/>
    <w:tmpl w:val="6D2A5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E43336"/>
    <w:multiLevelType w:val="hybridMultilevel"/>
    <w:tmpl w:val="3B00C94E"/>
    <w:lvl w:ilvl="0" w:tplc="52F88FA6">
      <w:numFmt w:val="bullet"/>
      <w:lvlText w:val="-"/>
      <w:lvlJc w:val="left"/>
      <w:pPr>
        <w:ind w:left="1777" w:hanging="360"/>
      </w:pPr>
      <w:rPr>
        <w:rFonts w:ascii="Calibri" w:eastAsiaTheme="minorHAnsi" w:hAnsi="Calibri" w:cstheme="minorBidi" w:hint="default"/>
      </w:rPr>
    </w:lvl>
    <w:lvl w:ilvl="1" w:tplc="18090003" w:tentative="1">
      <w:start w:val="1"/>
      <w:numFmt w:val="bullet"/>
      <w:lvlText w:val="o"/>
      <w:lvlJc w:val="left"/>
      <w:pPr>
        <w:ind w:left="2497" w:hanging="360"/>
      </w:pPr>
      <w:rPr>
        <w:rFonts w:ascii="Courier New" w:hAnsi="Courier New" w:cs="Courier New" w:hint="default"/>
      </w:rPr>
    </w:lvl>
    <w:lvl w:ilvl="2" w:tplc="18090005" w:tentative="1">
      <w:start w:val="1"/>
      <w:numFmt w:val="bullet"/>
      <w:lvlText w:val=""/>
      <w:lvlJc w:val="left"/>
      <w:pPr>
        <w:ind w:left="3217" w:hanging="360"/>
      </w:pPr>
      <w:rPr>
        <w:rFonts w:ascii="Wingdings" w:hAnsi="Wingdings" w:hint="default"/>
      </w:rPr>
    </w:lvl>
    <w:lvl w:ilvl="3" w:tplc="18090001" w:tentative="1">
      <w:start w:val="1"/>
      <w:numFmt w:val="bullet"/>
      <w:lvlText w:val=""/>
      <w:lvlJc w:val="left"/>
      <w:pPr>
        <w:ind w:left="3937" w:hanging="360"/>
      </w:pPr>
      <w:rPr>
        <w:rFonts w:ascii="Symbol" w:hAnsi="Symbol" w:hint="default"/>
      </w:rPr>
    </w:lvl>
    <w:lvl w:ilvl="4" w:tplc="18090003" w:tentative="1">
      <w:start w:val="1"/>
      <w:numFmt w:val="bullet"/>
      <w:lvlText w:val="o"/>
      <w:lvlJc w:val="left"/>
      <w:pPr>
        <w:ind w:left="4657" w:hanging="360"/>
      </w:pPr>
      <w:rPr>
        <w:rFonts w:ascii="Courier New" w:hAnsi="Courier New" w:cs="Courier New" w:hint="default"/>
      </w:rPr>
    </w:lvl>
    <w:lvl w:ilvl="5" w:tplc="18090005" w:tentative="1">
      <w:start w:val="1"/>
      <w:numFmt w:val="bullet"/>
      <w:lvlText w:val=""/>
      <w:lvlJc w:val="left"/>
      <w:pPr>
        <w:ind w:left="5377" w:hanging="360"/>
      </w:pPr>
      <w:rPr>
        <w:rFonts w:ascii="Wingdings" w:hAnsi="Wingdings" w:hint="default"/>
      </w:rPr>
    </w:lvl>
    <w:lvl w:ilvl="6" w:tplc="18090001" w:tentative="1">
      <w:start w:val="1"/>
      <w:numFmt w:val="bullet"/>
      <w:lvlText w:val=""/>
      <w:lvlJc w:val="left"/>
      <w:pPr>
        <w:ind w:left="6097" w:hanging="360"/>
      </w:pPr>
      <w:rPr>
        <w:rFonts w:ascii="Symbol" w:hAnsi="Symbol" w:hint="default"/>
      </w:rPr>
    </w:lvl>
    <w:lvl w:ilvl="7" w:tplc="18090003" w:tentative="1">
      <w:start w:val="1"/>
      <w:numFmt w:val="bullet"/>
      <w:lvlText w:val="o"/>
      <w:lvlJc w:val="left"/>
      <w:pPr>
        <w:ind w:left="6817" w:hanging="360"/>
      </w:pPr>
      <w:rPr>
        <w:rFonts w:ascii="Courier New" w:hAnsi="Courier New" w:cs="Courier New" w:hint="default"/>
      </w:rPr>
    </w:lvl>
    <w:lvl w:ilvl="8" w:tplc="18090005" w:tentative="1">
      <w:start w:val="1"/>
      <w:numFmt w:val="bullet"/>
      <w:lvlText w:val=""/>
      <w:lvlJc w:val="left"/>
      <w:pPr>
        <w:ind w:left="7537" w:hanging="360"/>
      </w:pPr>
      <w:rPr>
        <w:rFonts w:ascii="Wingdings" w:hAnsi="Wingdings" w:hint="default"/>
      </w:rPr>
    </w:lvl>
  </w:abstractNum>
  <w:abstractNum w:abstractNumId="26" w15:restartNumberingAfterBreak="0">
    <w:nsid w:val="6AAB784C"/>
    <w:multiLevelType w:val="hybridMultilevel"/>
    <w:tmpl w:val="92183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D70B93"/>
    <w:multiLevelType w:val="hybridMultilevel"/>
    <w:tmpl w:val="2AE639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57D80"/>
    <w:multiLevelType w:val="hybridMultilevel"/>
    <w:tmpl w:val="E61EB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0340335">
    <w:abstractNumId w:val="13"/>
  </w:num>
  <w:num w:numId="2" w16cid:durableId="346831948">
    <w:abstractNumId w:val="25"/>
  </w:num>
  <w:num w:numId="3" w16cid:durableId="534465016">
    <w:abstractNumId w:val="14"/>
  </w:num>
  <w:num w:numId="4" w16cid:durableId="2132820158">
    <w:abstractNumId w:val="21"/>
  </w:num>
  <w:num w:numId="5" w16cid:durableId="823282471">
    <w:abstractNumId w:val="8"/>
  </w:num>
  <w:num w:numId="6" w16cid:durableId="913320566">
    <w:abstractNumId w:val="5"/>
  </w:num>
  <w:num w:numId="7" w16cid:durableId="717162892">
    <w:abstractNumId w:val="23"/>
  </w:num>
  <w:num w:numId="8" w16cid:durableId="935330248">
    <w:abstractNumId w:val="27"/>
  </w:num>
  <w:num w:numId="9" w16cid:durableId="684671145">
    <w:abstractNumId w:val="19"/>
  </w:num>
  <w:num w:numId="10" w16cid:durableId="1891726455">
    <w:abstractNumId w:val="18"/>
  </w:num>
  <w:num w:numId="11" w16cid:durableId="1051424008">
    <w:abstractNumId w:val="12"/>
  </w:num>
  <w:num w:numId="12" w16cid:durableId="1619020546">
    <w:abstractNumId w:val="22"/>
  </w:num>
  <w:num w:numId="13" w16cid:durableId="759720674">
    <w:abstractNumId w:val="20"/>
  </w:num>
  <w:num w:numId="14" w16cid:durableId="1281571857">
    <w:abstractNumId w:val="17"/>
  </w:num>
  <w:num w:numId="15" w16cid:durableId="435564929">
    <w:abstractNumId w:val="7"/>
  </w:num>
  <w:num w:numId="16" w16cid:durableId="407654060">
    <w:abstractNumId w:val="6"/>
  </w:num>
  <w:num w:numId="17" w16cid:durableId="704258401">
    <w:abstractNumId w:val="16"/>
  </w:num>
  <w:num w:numId="18" w16cid:durableId="1395857072">
    <w:abstractNumId w:val="11"/>
  </w:num>
  <w:num w:numId="19" w16cid:durableId="1927104824">
    <w:abstractNumId w:val="2"/>
  </w:num>
  <w:num w:numId="20" w16cid:durableId="2113627029">
    <w:abstractNumId w:val="26"/>
  </w:num>
  <w:num w:numId="21" w16cid:durableId="1854490033">
    <w:abstractNumId w:val="28"/>
  </w:num>
  <w:num w:numId="22" w16cid:durableId="1029917642">
    <w:abstractNumId w:val="24"/>
  </w:num>
  <w:num w:numId="23" w16cid:durableId="1395859285">
    <w:abstractNumId w:val="0"/>
  </w:num>
  <w:num w:numId="24" w16cid:durableId="637997656">
    <w:abstractNumId w:val="9"/>
  </w:num>
  <w:num w:numId="25" w16cid:durableId="1796750053">
    <w:abstractNumId w:val="10"/>
  </w:num>
  <w:num w:numId="26" w16cid:durableId="728262057">
    <w:abstractNumId w:val="15"/>
  </w:num>
  <w:num w:numId="27" w16cid:durableId="926380579">
    <w:abstractNumId w:val="4"/>
  </w:num>
  <w:num w:numId="28" w16cid:durableId="1886023551">
    <w:abstractNumId w:val="3"/>
  </w:num>
  <w:num w:numId="29" w16cid:durableId="15060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7E"/>
    <w:rsid w:val="000067F9"/>
    <w:rsid w:val="00006F78"/>
    <w:rsid w:val="000122EF"/>
    <w:rsid w:val="00016F71"/>
    <w:rsid w:val="00030578"/>
    <w:rsid w:val="0003636C"/>
    <w:rsid w:val="00050AAC"/>
    <w:rsid w:val="00050F96"/>
    <w:rsid w:val="00095BEE"/>
    <w:rsid w:val="000971F8"/>
    <w:rsid w:val="000A4C8C"/>
    <w:rsid w:val="000D3FCC"/>
    <w:rsid w:val="000E1314"/>
    <w:rsid w:val="00100F4D"/>
    <w:rsid w:val="00111AA4"/>
    <w:rsid w:val="001208E5"/>
    <w:rsid w:val="001409F4"/>
    <w:rsid w:val="0014735A"/>
    <w:rsid w:val="0014736A"/>
    <w:rsid w:val="0016319F"/>
    <w:rsid w:val="001648B2"/>
    <w:rsid w:val="0017197E"/>
    <w:rsid w:val="001842E3"/>
    <w:rsid w:val="00186D9F"/>
    <w:rsid w:val="0019273B"/>
    <w:rsid w:val="001B3CD4"/>
    <w:rsid w:val="001C150A"/>
    <w:rsid w:val="001E16E8"/>
    <w:rsid w:val="001E5721"/>
    <w:rsid w:val="001E7BD0"/>
    <w:rsid w:val="0020003D"/>
    <w:rsid w:val="002201DA"/>
    <w:rsid w:val="0022247C"/>
    <w:rsid w:val="00227CA5"/>
    <w:rsid w:val="0023782A"/>
    <w:rsid w:val="00237B75"/>
    <w:rsid w:val="00241256"/>
    <w:rsid w:val="002509F2"/>
    <w:rsid w:val="002530B4"/>
    <w:rsid w:val="00262F30"/>
    <w:rsid w:val="002664B9"/>
    <w:rsid w:val="0028285C"/>
    <w:rsid w:val="002830D9"/>
    <w:rsid w:val="00285B19"/>
    <w:rsid w:val="002A420F"/>
    <w:rsid w:val="002A5A96"/>
    <w:rsid w:val="002A6B6B"/>
    <w:rsid w:val="002B7B06"/>
    <w:rsid w:val="002C0E81"/>
    <w:rsid w:val="002C6282"/>
    <w:rsid w:val="002C6585"/>
    <w:rsid w:val="002F2CEA"/>
    <w:rsid w:val="00310B8A"/>
    <w:rsid w:val="00320037"/>
    <w:rsid w:val="0034120F"/>
    <w:rsid w:val="00356939"/>
    <w:rsid w:val="00357880"/>
    <w:rsid w:val="00357DC7"/>
    <w:rsid w:val="00380B9E"/>
    <w:rsid w:val="00380C01"/>
    <w:rsid w:val="003A0168"/>
    <w:rsid w:val="003B0F53"/>
    <w:rsid w:val="003B48C7"/>
    <w:rsid w:val="003D6140"/>
    <w:rsid w:val="003E40BF"/>
    <w:rsid w:val="003E655C"/>
    <w:rsid w:val="003F32EF"/>
    <w:rsid w:val="003F365F"/>
    <w:rsid w:val="003F66CD"/>
    <w:rsid w:val="003F6E93"/>
    <w:rsid w:val="0040638B"/>
    <w:rsid w:val="00411065"/>
    <w:rsid w:val="00417C02"/>
    <w:rsid w:val="004449C2"/>
    <w:rsid w:val="00464F21"/>
    <w:rsid w:val="0047052D"/>
    <w:rsid w:val="00472947"/>
    <w:rsid w:val="00472F2F"/>
    <w:rsid w:val="00484A89"/>
    <w:rsid w:val="00494BE9"/>
    <w:rsid w:val="00496211"/>
    <w:rsid w:val="004A1F38"/>
    <w:rsid w:val="004A27E2"/>
    <w:rsid w:val="004C3E9A"/>
    <w:rsid w:val="004C47FA"/>
    <w:rsid w:val="004D0821"/>
    <w:rsid w:val="004E151A"/>
    <w:rsid w:val="004E25E4"/>
    <w:rsid w:val="004E2E2F"/>
    <w:rsid w:val="004E6344"/>
    <w:rsid w:val="00516A9A"/>
    <w:rsid w:val="0052093D"/>
    <w:rsid w:val="00521DC5"/>
    <w:rsid w:val="0052588C"/>
    <w:rsid w:val="00534B2E"/>
    <w:rsid w:val="005351C7"/>
    <w:rsid w:val="00547CF5"/>
    <w:rsid w:val="00563697"/>
    <w:rsid w:val="005A17D0"/>
    <w:rsid w:val="005A44F6"/>
    <w:rsid w:val="005A4B1A"/>
    <w:rsid w:val="005A575C"/>
    <w:rsid w:val="005A63D0"/>
    <w:rsid w:val="005C75BF"/>
    <w:rsid w:val="005E1DA7"/>
    <w:rsid w:val="005E7974"/>
    <w:rsid w:val="005F4856"/>
    <w:rsid w:val="006001E6"/>
    <w:rsid w:val="0061306D"/>
    <w:rsid w:val="006158FB"/>
    <w:rsid w:val="00616C57"/>
    <w:rsid w:val="00645F0C"/>
    <w:rsid w:val="00663315"/>
    <w:rsid w:val="00680EA6"/>
    <w:rsid w:val="0069041E"/>
    <w:rsid w:val="006A5C25"/>
    <w:rsid w:val="006D6092"/>
    <w:rsid w:val="006D6EDF"/>
    <w:rsid w:val="006E794E"/>
    <w:rsid w:val="006F6BA3"/>
    <w:rsid w:val="00735DA9"/>
    <w:rsid w:val="00756946"/>
    <w:rsid w:val="007645FC"/>
    <w:rsid w:val="007803F6"/>
    <w:rsid w:val="007804C9"/>
    <w:rsid w:val="00781902"/>
    <w:rsid w:val="00782A4C"/>
    <w:rsid w:val="00791429"/>
    <w:rsid w:val="00791E77"/>
    <w:rsid w:val="00795F8A"/>
    <w:rsid w:val="00796B99"/>
    <w:rsid w:val="007A5709"/>
    <w:rsid w:val="007E624C"/>
    <w:rsid w:val="007E6301"/>
    <w:rsid w:val="00807B03"/>
    <w:rsid w:val="008131BB"/>
    <w:rsid w:val="0081458D"/>
    <w:rsid w:val="00822C48"/>
    <w:rsid w:val="00822DBE"/>
    <w:rsid w:val="00866838"/>
    <w:rsid w:val="008A2099"/>
    <w:rsid w:val="008C065E"/>
    <w:rsid w:val="008C24DD"/>
    <w:rsid w:val="008D596E"/>
    <w:rsid w:val="008E3F4A"/>
    <w:rsid w:val="008E622F"/>
    <w:rsid w:val="008F6D99"/>
    <w:rsid w:val="008F7338"/>
    <w:rsid w:val="00900626"/>
    <w:rsid w:val="00901480"/>
    <w:rsid w:val="00920B81"/>
    <w:rsid w:val="0093317E"/>
    <w:rsid w:val="00957403"/>
    <w:rsid w:val="00964017"/>
    <w:rsid w:val="009656FF"/>
    <w:rsid w:val="009661E3"/>
    <w:rsid w:val="009A0AF2"/>
    <w:rsid w:val="009E4247"/>
    <w:rsid w:val="00A02C65"/>
    <w:rsid w:val="00A204A0"/>
    <w:rsid w:val="00A34DFE"/>
    <w:rsid w:val="00A411E1"/>
    <w:rsid w:val="00A576E4"/>
    <w:rsid w:val="00A70C0E"/>
    <w:rsid w:val="00A70E72"/>
    <w:rsid w:val="00A90197"/>
    <w:rsid w:val="00A92761"/>
    <w:rsid w:val="00A96F9A"/>
    <w:rsid w:val="00AB0AFB"/>
    <w:rsid w:val="00AB5032"/>
    <w:rsid w:val="00AB5C6E"/>
    <w:rsid w:val="00AE6F4E"/>
    <w:rsid w:val="00AF771C"/>
    <w:rsid w:val="00B072BA"/>
    <w:rsid w:val="00B1360D"/>
    <w:rsid w:val="00B26434"/>
    <w:rsid w:val="00B30169"/>
    <w:rsid w:val="00B403AF"/>
    <w:rsid w:val="00B51B40"/>
    <w:rsid w:val="00B55070"/>
    <w:rsid w:val="00B61A52"/>
    <w:rsid w:val="00B61C92"/>
    <w:rsid w:val="00B67246"/>
    <w:rsid w:val="00B71C40"/>
    <w:rsid w:val="00B7283B"/>
    <w:rsid w:val="00B83E8E"/>
    <w:rsid w:val="00B86448"/>
    <w:rsid w:val="00B95584"/>
    <w:rsid w:val="00BA2A27"/>
    <w:rsid w:val="00BA40CC"/>
    <w:rsid w:val="00BA5427"/>
    <w:rsid w:val="00BC0A36"/>
    <w:rsid w:val="00BC7E21"/>
    <w:rsid w:val="00BD77C7"/>
    <w:rsid w:val="00BE61EB"/>
    <w:rsid w:val="00BE792E"/>
    <w:rsid w:val="00BF2E6E"/>
    <w:rsid w:val="00C075E6"/>
    <w:rsid w:val="00C15DC0"/>
    <w:rsid w:val="00C347D1"/>
    <w:rsid w:val="00C40C34"/>
    <w:rsid w:val="00C41DDC"/>
    <w:rsid w:val="00C50FF7"/>
    <w:rsid w:val="00C519AB"/>
    <w:rsid w:val="00C55C27"/>
    <w:rsid w:val="00C7763F"/>
    <w:rsid w:val="00CA6C3F"/>
    <w:rsid w:val="00CC773F"/>
    <w:rsid w:val="00CD539F"/>
    <w:rsid w:val="00CE6FED"/>
    <w:rsid w:val="00CF6615"/>
    <w:rsid w:val="00D14ADE"/>
    <w:rsid w:val="00D41332"/>
    <w:rsid w:val="00D54232"/>
    <w:rsid w:val="00D6012D"/>
    <w:rsid w:val="00D8518B"/>
    <w:rsid w:val="00D92D78"/>
    <w:rsid w:val="00D94139"/>
    <w:rsid w:val="00DA60D2"/>
    <w:rsid w:val="00DB541E"/>
    <w:rsid w:val="00DC7419"/>
    <w:rsid w:val="00DF3B6F"/>
    <w:rsid w:val="00E16E87"/>
    <w:rsid w:val="00E20ABF"/>
    <w:rsid w:val="00E21E71"/>
    <w:rsid w:val="00E33A3F"/>
    <w:rsid w:val="00E4791E"/>
    <w:rsid w:val="00E53A5F"/>
    <w:rsid w:val="00E668BA"/>
    <w:rsid w:val="00E7573A"/>
    <w:rsid w:val="00E95C4E"/>
    <w:rsid w:val="00EA37D4"/>
    <w:rsid w:val="00EA5986"/>
    <w:rsid w:val="00EB2FF8"/>
    <w:rsid w:val="00EC61C3"/>
    <w:rsid w:val="00ED71C2"/>
    <w:rsid w:val="00EE0272"/>
    <w:rsid w:val="00EE3792"/>
    <w:rsid w:val="00EE4D72"/>
    <w:rsid w:val="00F00781"/>
    <w:rsid w:val="00F06ECA"/>
    <w:rsid w:val="00F20420"/>
    <w:rsid w:val="00F6549A"/>
    <w:rsid w:val="00F66097"/>
    <w:rsid w:val="00F76EAC"/>
    <w:rsid w:val="00F77616"/>
    <w:rsid w:val="00F77854"/>
    <w:rsid w:val="00F82C33"/>
    <w:rsid w:val="00F82D18"/>
    <w:rsid w:val="00F835F8"/>
    <w:rsid w:val="00FB0A8B"/>
    <w:rsid w:val="00FD6AAC"/>
    <w:rsid w:val="00FF78E4"/>
    <w:rsid w:val="00FF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7762"/>
  <w15:docId w15:val="{38159170-33F8-44B2-BE2E-B357656F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902"/>
    <w:pPr>
      <w:spacing w:after="0" w:line="240" w:lineRule="auto"/>
      <w:ind w:left="720"/>
    </w:pPr>
    <w:rPr>
      <w:rFonts w:ascii="Times New Roman" w:hAnsi="Times New Roman" w:cs="Times New Roman"/>
      <w:sz w:val="24"/>
      <w:szCs w:val="24"/>
      <w:lang w:eastAsia="en-IE"/>
    </w:rPr>
  </w:style>
  <w:style w:type="paragraph" w:styleId="Header">
    <w:name w:val="header"/>
    <w:basedOn w:val="Normal"/>
    <w:link w:val="HeaderChar"/>
    <w:uiPriority w:val="99"/>
    <w:semiHidden/>
    <w:unhideWhenUsed/>
    <w:rsid w:val="00237B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B75"/>
  </w:style>
  <w:style w:type="paragraph" w:styleId="Footer">
    <w:name w:val="footer"/>
    <w:basedOn w:val="Normal"/>
    <w:link w:val="FooterChar"/>
    <w:uiPriority w:val="99"/>
    <w:unhideWhenUsed/>
    <w:rsid w:val="00237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B75"/>
  </w:style>
  <w:style w:type="paragraph" w:styleId="BalloonText">
    <w:name w:val="Balloon Text"/>
    <w:basedOn w:val="Normal"/>
    <w:link w:val="BalloonTextChar"/>
    <w:uiPriority w:val="99"/>
    <w:semiHidden/>
    <w:unhideWhenUsed/>
    <w:rsid w:val="0023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75"/>
    <w:rPr>
      <w:rFonts w:ascii="Tahoma" w:hAnsi="Tahoma" w:cs="Tahoma"/>
      <w:sz w:val="16"/>
      <w:szCs w:val="16"/>
    </w:rPr>
  </w:style>
  <w:style w:type="character" w:styleId="CommentReference">
    <w:name w:val="annotation reference"/>
    <w:basedOn w:val="DefaultParagraphFont"/>
    <w:uiPriority w:val="99"/>
    <w:semiHidden/>
    <w:unhideWhenUsed/>
    <w:rsid w:val="00472947"/>
    <w:rPr>
      <w:sz w:val="16"/>
      <w:szCs w:val="16"/>
    </w:rPr>
  </w:style>
  <w:style w:type="paragraph" w:styleId="CommentText">
    <w:name w:val="annotation text"/>
    <w:basedOn w:val="Normal"/>
    <w:link w:val="CommentTextChar"/>
    <w:uiPriority w:val="99"/>
    <w:unhideWhenUsed/>
    <w:rsid w:val="00472947"/>
    <w:pPr>
      <w:spacing w:line="240" w:lineRule="auto"/>
    </w:pPr>
    <w:rPr>
      <w:sz w:val="20"/>
      <w:szCs w:val="20"/>
    </w:rPr>
  </w:style>
  <w:style w:type="character" w:customStyle="1" w:styleId="CommentTextChar">
    <w:name w:val="Comment Text Char"/>
    <w:basedOn w:val="DefaultParagraphFont"/>
    <w:link w:val="CommentText"/>
    <w:uiPriority w:val="99"/>
    <w:rsid w:val="00472947"/>
    <w:rPr>
      <w:sz w:val="20"/>
      <w:szCs w:val="20"/>
    </w:rPr>
  </w:style>
  <w:style w:type="paragraph" w:styleId="CommentSubject">
    <w:name w:val="annotation subject"/>
    <w:basedOn w:val="CommentText"/>
    <w:next w:val="CommentText"/>
    <w:link w:val="CommentSubjectChar"/>
    <w:uiPriority w:val="99"/>
    <w:semiHidden/>
    <w:unhideWhenUsed/>
    <w:rsid w:val="00472947"/>
    <w:rPr>
      <w:b/>
      <w:bCs/>
    </w:rPr>
  </w:style>
  <w:style w:type="character" w:customStyle="1" w:styleId="CommentSubjectChar">
    <w:name w:val="Comment Subject Char"/>
    <w:basedOn w:val="CommentTextChar"/>
    <w:link w:val="CommentSubject"/>
    <w:uiPriority w:val="99"/>
    <w:semiHidden/>
    <w:rsid w:val="00472947"/>
    <w:rPr>
      <w:b/>
      <w:bCs/>
      <w:sz w:val="20"/>
      <w:szCs w:val="20"/>
    </w:rPr>
  </w:style>
  <w:style w:type="character" w:styleId="Hyperlink">
    <w:name w:val="Hyperlink"/>
    <w:basedOn w:val="DefaultParagraphFont"/>
    <w:uiPriority w:val="99"/>
    <w:unhideWhenUsed/>
    <w:rsid w:val="00B403AF"/>
    <w:rPr>
      <w:color w:val="0000FF" w:themeColor="hyperlink"/>
      <w:u w:val="single"/>
    </w:rPr>
  </w:style>
  <w:style w:type="character" w:styleId="UnresolvedMention">
    <w:name w:val="Unresolved Mention"/>
    <w:basedOn w:val="DefaultParagraphFont"/>
    <w:uiPriority w:val="99"/>
    <w:semiHidden/>
    <w:unhideWhenUsed/>
    <w:rsid w:val="00B4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477">
      <w:bodyDiv w:val="1"/>
      <w:marLeft w:val="0"/>
      <w:marRight w:val="0"/>
      <w:marTop w:val="0"/>
      <w:marBottom w:val="0"/>
      <w:divBdr>
        <w:top w:val="none" w:sz="0" w:space="0" w:color="auto"/>
        <w:left w:val="none" w:sz="0" w:space="0" w:color="auto"/>
        <w:bottom w:val="none" w:sz="0" w:space="0" w:color="auto"/>
        <w:right w:val="none" w:sz="0" w:space="0" w:color="auto"/>
      </w:divBdr>
      <w:divsChild>
        <w:div w:id="1043283789">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088337208">
              <w:marLeft w:val="0"/>
              <w:marRight w:val="0"/>
              <w:marTop w:val="0"/>
              <w:marBottom w:val="0"/>
              <w:divBdr>
                <w:top w:val="none" w:sz="0" w:space="0" w:color="auto"/>
                <w:left w:val="none" w:sz="0" w:space="0" w:color="auto"/>
                <w:bottom w:val="none" w:sz="0" w:space="0" w:color="auto"/>
                <w:right w:val="none" w:sz="0" w:space="0" w:color="auto"/>
              </w:divBdr>
              <w:divsChild>
                <w:div w:id="622686159">
                  <w:marLeft w:val="0"/>
                  <w:marRight w:val="0"/>
                  <w:marTop w:val="0"/>
                  <w:marBottom w:val="0"/>
                  <w:divBdr>
                    <w:top w:val="none" w:sz="0" w:space="0" w:color="auto"/>
                    <w:left w:val="none" w:sz="0" w:space="0" w:color="auto"/>
                    <w:bottom w:val="none" w:sz="0" w:space="0" w:color="auto"/>
                    <w:right w:val="none" w:sz="0" w:space="0" w:color="auto"/>
                  </w:divBdr>
                  <w:divsChild>
                    <w:div w:id="2071032438">
                      <w:marLeft w:val="0"/>
                      <w:marRight w:val="0"/>
                      <w:marTop w:val="0"/>
                      <w:marBottom w:val="0"/>
                      <w:divBdr>
                        <w:top w:val="none" w:sz="0" w:space="0" w:color="auto"/>
                        <w:left w:val="none" w:sz="0" w:space="0" w:color="auto"/>
                        <w:bottom w:val="none" w:sz="0" w:space="0" w:color="auto"/>
                        <w:right w:val="none" w:sz="0" w:space="0" w:color="auto"/>
                      </w:divBdr>
                    </w:div>
                    <w:div w:id="94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18644">
      <w:bodyDiv w:val="1"/>
      <w:marLeft w:val="0"/>
      <w:marRight w:val="0"/>
      <w:marTop w:val="0"/>
      <w:marBottom w:val="0"/>
      <w:divBdr>
        <w:top w:val="none" w:sz="0" w:space="0" w:color="auto"/>
        <w:left w:val="none" w:sz="0" w:space="0" w:color="auto"/>
        <w:bottom w:val="none" w:sz="0" w:space="0" w:color="auto"/>
        <w:right w:val="none" w:sz="0" w:space="0" w:color="auto"/>
      </w:divBdr>
    </w:div>
    <w:div w:id="677080249">
      <w:bodyDiv w:val="1"/>
      <w:marLeft w:val="0"/>
      <w:marRight w:val="0"/>
      <w:marTop w:val="0"/>
      <w:marBottom w:val="0"/>
      <w:divBdr>
        <w:top w:val="none" w:sz="0" w:space="0" w:color="auto"/>
        <w:left w:val="none" w:sz="0" w:space="0" w:color="auto"/>
        <w:bottom w:val="none" w:sz="0" w:space="0" w:color="auto"/>
        <w:right w:val="none" w:sz="0" w:space="0" w:color="auto"/>
      </w:divBdr>
    </w:div>
    <w:div w:id="865941990">
      <w:bodyDiv w:val="1"/>
      <w:marLeft w:val="0"/>
      <w:marRight w:val="0"/>
      <w:marTop w:val="0"/>
      <w:marBottom w:val="0"/>
      <w:divBdr>
        <w:top w:val="none" w:sz="0" w:space="0" w:color="auto"/>
        <w:left w:val="none" w:sz="0" w:space="0" w:color="auto"/>
        <w:bottom w:val="none" w:sz="0" w:space="0" w:color="auto"/>
        <w:right w:val="none" w:sz="0" w:space="0" w:color="auto"/>
      </w:divBdr>
    </w:div>
    <w:div w:id="1385912564">
      <w:bodyDiv w:val="1"/>
      <w:marLeft w:val="0"/>
      <w:marRight w:val="0"/>
      <w:marTop w:val="0"/>
      <w:marBottom w:val="0"/>
      <w:divBdr>
        <w:top w:val="none" w:sz="0" w:space="0" w:color="auto"/>
        <w:left w:val="none" w:sz="0" w:space="0" w:color="auto"/>
        <w:bottom w:val="none" w:sz="0" w:space="0" w:color="auto"/>
        <w:right w:val="none" w:sz="0" w:space="0" w:color="auto"/>
      </w:divBdr>
    </w:div>
    <w:div w:id="1411923528">
      <w:bodyDiv w:val="1"/>
      <w:marLeft w:val="0"/>
      <w:marRight w:val="0"/>
      <w:marTop w:val="0"/>
      <w:marBottom w:val="0"/>
      <w:divBdr>
        <w:top w:val="none" w:sz="0" w:space="0" w:color="auto"/>
        <w:left w:val="none" w:sz="0" w:space="0" w:color="auto"/>
        <w:bottom w:val="none" w:sz="0" w:space="0" w:color="auto"/>
        <w:right w:val="none" w:sz="0" w:space="0" w:color="auto"/>
      </w:divBdr>
    </w:div>
    <w:div w:id="1435594788">
      <w:bodyDiv w:val="1"/>
      <w:marLeft w:val="0"/>
      <w:marRight w:val="0"/>
      <w:marTop w:val="0"/>
      <w:marBottom w:val="0"/>
      <w:divBdr>
        <w:top w:val="none" w:sz="0" w:space="0" w:color="auto"/>
        <w:left w:val="none" w:sz="0" w:space="0" w:color="auto"/>
        <w:bottom w:val="none" w:sz="0" w:space="0" w:color="auto"/>
        <w:right w:val="none" w:sz="0" w:space="0" w:color="auto"/>
      </w:divBdr>
    </w:div>
    <w:div w:id="1733041739">
      <w:bodyDiv w:val="1"/>
      <w:marLeft w:val="0"/>
      <w:marRight w:val="0"/>
      <w:marTop w:val="0"/>
      <w:marBottom w:val="0"/>
      <w:divBdr>
        <w:top w:val="none" w:sz="0" w:space="0" w:color="auto"/>
        <w:left w:val="none" w:sz="0" w:space="0" w:color="auto"/>
        <w:bottom w:val="none" w:sz="0" w:space="0" w:color="auto"/>
        <w:right w:val="none" w:sz="0" w:space="0" w:color="auto"/>
      </w:divBdr>
    </w:div>
    <w:div w:id="18044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lincitypp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blincityppn.ie/resources/public-participation-networks-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ublincityppn.ie/resources/dublin-city-ppn-2022-workplan-summary/" TargetMode="External"/><Relationship Id="rId4" Type="http://schemas.openxmlformats.org/officeDocument/2006/relationships/settings" Target="settings.xml"/><Relationship Id="rId9" Type="http://schemas.openxmlformats.org/officeDocument/2006/relationships/hyperlink" Target="https://dublincityppn.ie/resources/dublin-city-ppn-five-year-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08F6-5C7F-49A4-8085-662422EB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Ruth Powell</cp:lastModifiedBy>
  <cp:revision>8</cp:revision>
  <dcterms:created xsi:type="dcterms:W3CDTF">2023-03-20T16:17:00Z</dcterms:created>
  <dcterms:modified xsi:type="dcterms:W3CDTF">2023-03-21T15:45:00Z</dcterms:modified>
</cp:coreProperties>
</file>