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2232" w14:textId="3D6845DD" w:rsidR="00FC5F77" w:rsidRPr="007374C6" w:rsidRDefault="00ED789B" w:rsidP="007374C6">
      <w:pPr>
        <w:rPr>
          <w:b/>
          <w:sz w:val="22"/>
          <w:szCs w:val="22"/>
          <w:lang w:val="en-IE"/>
        </w:rPr>
      </w:pPr>
      <w:r w:rsidRPr="00672995">
        <w:rPr>
          <w:b/>
          <w:sz w:val="22"/>
          <w:szCs w:val="22"/>
          <w:lang w:val="en-IE"/>
        </w:rPr>
        <w:t xml:space="preserve">CVSP </w:t>
      </w:r>
      <w:r w:rsidR="00672995" w:rsidRPr="00672995">
        <w:rPr>
          <w:b/>
          <w:sz w:val="22"/>
          <w:szCs w:val="22"/>
          <w:lang w:val="en-IE"/>
        </w:rPr>
        <w:t>1</w:t>
      </w:r>
      <w:r w:rsidRPr="00672995">
        <w:rPr>
          <w:b/>
          <w:sz w:val="22"/>
          <w:szCs w:val="22"/>
          <w:lang w:val="en-IE"/>
        </w:rPr>
        <w:t>/202</w:t>
      </w:r>
      <w:r w:rsidR="00221E6F" w:rsidRPr="00672995">
        <w:rPr>
          <w:b/>
          <w:sz w:val="22"/>
          <w:szCs w:val="22"/>
          <w:lang w:val="en-IE"/>
        </w:rPr>
        <w:t>2</w:t>
      </w:r>
      <w:r w:rsidR="00A6223D" w:rsidRPr="004244DF">
        <w:rPr>
          <w:b/>
          <w:sz w:val="22"/>
          <w:szCs w:val="22"/>
          <w:lang w:val="en-IE"/>
        </w:rPr>
        <w:tab/>
      </w:r>
      <w:r w:rsidR="00A6223D" w:rsidRPr="004244DF">
        <w:rPr>
          <w:b/>
          <w:sz w:val="22"/>
          <w:szCs w:val="22"/>
          <w:lang w:val="en-IE"/>
        </w:rPr>
        <w:tab/>
      </w:r>
      <w:r w:rsidR="00A6223D" w:rsidRPr="004244DF">
        <w:rPr>
          <w:b/>
          <w:sz w:val="22"/>
          <w:szCs w:val="22"/>
          <w:lang w:val="en-IE"/>
        </w:rPr>
        <w:tab/>
      </w:r>
      <w:r w:rsidR="00A6223D" w:rsidRPr="004244DF">
        <w:rPr>
          <w:b/>
          <w:sz w:val="22"/>
          <w:szCs w:val="22"/>
          <w:lang w:val="en-IE"/>
        </w:rPr>
        <w:tab/>
      </w:r>
      <w:r w:rsidR="00A6223D" w:rsidRPr="004244DF">
        <w:rPr>
          <w:b/>
          <w:sz w:val="22"/>
          <w:szCs w:val="22"/>
          <w:lang w:val="en-IE"/>
        </w:rPr>
        <w:tab/>
      </w:r>
      <w:r w:rsidR="00A6223D" w:rsidRPr="004244DF">
        <w:rPr>
          <w:b/>
          <w:sz w:val="22"/>
          <w:szCs w:val="22"/>
          <w:lang w:val="en-IE"/>
        </w:rPr>
        <w:tab/>
      </w:r>
      <w:r w:rsidR="00A6223D" w:rsidRPr="004244DF">
        <w:rPr>
          <w:b/>
          <w:sz w:val="22"/>
          <w:szCs w:val="22"/>
          <w:lang w:val="en-IE"/>
        </w:rPr>
        <w:tab/>
      </w:r>
      <w:r w:rsidR="00672995">
        <w:rPr>
          <w:b/>
          <w:sz w:val="22"/>
          <w:szCs w:val="22"/>
          <w:lang w:val="en-IE"/>
        </w:rPr>
        <w:tab/>
      </w:r>
      <w:r w:rsidR="00672995" w:rsidRPr="00672995">
        <w:rPr>
          <w:b/>
          <w:sz w:val="22"/>
          <w:szCs w:val="22"/>
          <w:lang w:val="en-IE"/>
        </w:rPr>
        <w:t>2</w:t>
      </w:r>
      <w:r w:rsidR="00E3137F">
        <w:rPr>
          <w:b/>
          <w:sz w:val="22"/>
          <w:szCs w:val="22"/>
          <w:lang w:val="en-IE"/>
        </w:rPr>
        <w:t>3</w:t>
      </w:r>
      <w:r w:rsidR="00672995" w:rsidRPr="00672995">
        <w:rPr>
          <w:b/>
          <w:sz w:val="22"/>
          <w:szCs w:val="22"/>
          <w:lang w:val="en-IE"/>
        </w:rPr>
        <w:t xml:space="preserve"> </w:t>
      </w:r>
      <w:r w:rsidR="006F124A" w:rsidRPr="00672995">
        <w:rPr>
          <w:b/>
          <w:sz w:val="22"/>
          <w:szCs w:val="22"/>
          <w:lang w:val="en-IE"/>
        </w:rPr>
        <w:t>February</w:t>
      </w:r>
      <w:r w:rsidR="00A6223D" w:rsidRPr="00672995">
        <w:rPr>
          <w:b/>
          <w:sz w:val="22"/>
          <w:szCs w:val="22"/>
          <w:lang w:val="en-IE"/>
        </w:rPr>
        <w:t xml:space="preserve"> 202</w:t>
      </w:r>
      <w:r w:rsidR="00221E6F" w:rsidRPr="00672995">
        <w:rPr>
          <w:b/>
          <w:sz w:val="22"/>
          <w:szCs w:val="22"/>
          <w:lang w:val="en-IE"/>
        </w:rPr>
        <w:t>2</w:t>
      </w:r>
    </w:p>
    <w:p w14:paraId="34D512F7" w14:textId="77777777" w:rsidR="007374C6" w:rsidRPr="004244DF" w:rsidRDefault="007374C6" w:rsidP="007374C6">
      <w:pPr>
        <w:spacing w:line="240" w:lineRule="auto"/>
        <w:rPr>
          <w:rFonts w:asciiTheme="minorHAnsi" w:eastAsia="Times New Roman" w:hAnsiTheme="minorHAnsi" w:cs="Arial"/>
          <w:bCs/>
          <w:sz w:val="22"/>
          <w:szCs w:val="22"/>
          <w:lang w:val="en-IE"/>
        </w:rPr>
      </w:pPr>
    </w:p>
    <w:p w14:paraId="6D45556F" w14:textId="77777777" w:rsidR="007374C6" w:rsidRPr="004244DF" w:rsidRDefault="007374C6" w:rsidP="007374C6">
      <w:pPr>
        <w:spacing w:line="240" w:lineRule="auto"/>
        <w:rPr>
          <w:rFonts w:asciiTheme="minorHAnsi" w:eastAsia="Times New Roman" w:hAnsiTheme="minorHAnsi" w:cs="Arial"/>
          <w:bCs/>
          <w:sz w:val="22"/>
          <w:szCs w:val="22"/>
          <w:lang w:val="en-IE"/>
        </w:rPr>
      </w:pPr>
      <w:r w:rsidRPr="004244DF">
        <w:rPr>
          <w:rFonts w:asciiTheme="minorHAnsi" w:eastAsia="Times New Roman" w:hAnsiTheme="minorHAnsi" w:cs="Arial"/>
          <w:bCs/>
          <w:sz w:val="22"/>
          <w:szCs w:val="22"/>
          <w:lang w:val="en-IE"/>
        </w:rPr>
        <w:t>To: each Director of Service (Community)</w:t>
      </w:r>
    </w:p>
    <w:p w14:paraId="17EB7D03" w14:textId="77777777" w:rsidR="007374C6" w:rsidRDefault="007374C6" w:rsidP="007374C6">
      <w:pPr>
        <w:spacing w:line="240" w:lineRule="auto"/>
        <w:rPr>
          <w:rFonts w:asciiTheme="minorHAnsi" w:hAnsiTheme="minorHAnsi"/>
          <w:sz w:val="22"/>
          <w:szCs w:val="22"/>
          <w:lang w:val="en-IE"/>
        </w:rPr>
      </w:pPr>
      <w:r w:rsidRPr="004244DF">
        <w:rPr>
          <w:rFonts w:asciiTheme="minorHAnsi" w:eastAsia="Times New Roman" w:hAnsiTheme="minorHAnsi" w:cs="Arial"/>
          <w:bCs/>
          <w:sz w:val="22"/>
          <w:szCs w:val="22"/>
          <w:lang w:val="en-IE"/>
        </w:rPr>
        <w:t>CC: PPN Resource Worker for onward transmission to the PPN Secretariat.</w:t>
      </w:r>
      <w:r w:rsidRPr="004244DF">
        <w:rPr>
          <w:rFonts w:asciiTheme="minorHAnsi" w:hAnsiTheme="minorHAnsi"/>
          <w:sz w:val="22"/>
          <w:szCs w:val="22"/>
          <w:lang w:val="en-IE"/>
        </w:rPr>
        <w:t xml:space="preserve"> </w:t>
      </w:r>
    </w:p>
    <w:p w14:paraId="34AE0478" w14:textId="77777777" w:rsidR="007374C6" w:rsidRPr="004244DF" w:rsidRDefault="007374C6" w:rsidP="00FC5F77">
      <w:pPr>
        <w:pStyle w:val="BodyText"/>
        <w:rPr>
          <w:sz w:val="22"/>
          <w:szCs w:val="22"/>
          <w:lang w:val="en-IE"/>
        </w:rPr>
      </w:pPr>
    </w:p>
    <w:p w14:paraId="1CB7265E" w14:textId="574B5CF6" w:rsidR="00C4691E" w:rsidRPr="00D97983" w:rsidRDefault="006F124A" w:rsidP="00D97983">
      <w:pPr>
        <w:spacing w:after="240"/>
        <w:jc w:val="center"/>
        <w:rPr>
          <w:b/>
          <w:sz w:val="22"/>
          <w:szCs w:val="22"/>
          <w:u w:val="single"/>
          <w:lang w:val="en-IE"/>
        </w:rPr>
      </w:pPr>
      <w:r>
        <w:rPr>
          <w:b/>
          <w:sz w:val="22"/>
          <w:szCs w:val="22"/>
          <w:u w:val="single"/>
          <w:lang w:val="en-IE"/>
        </w:rPr>
        <w:t>Emergency update to PPN Handbook</w:t>
      </w:r>
    </w:p>
    <w:p w14:paraId="6711DF03" w14:textId="2B0041D0" w:rsidR="006E4FE6" w:rsidRDefault="006E4FE6" w:rsidP="00A13F30">
      <w:pPr>
        <w:pStyle w:val="ListParagraph"/>
        <w:spacing w:after="160" w:line="259" w:lineRule="auto"/>
        <w:ind w:left="0"/>
        <w:rPr>
          <w:rFonts w:ascii="Arial" w:hAnsi="Arial" w:cs="Arial"/>
        </w:rPr>
      </w:pPr>
    </w:p>
    <w:p w14:paraId="43E983FB" w14:textId="5EFD7316" w:rsidR="006F124A" w:rsidRDefault="006F124A" w:rsidP="00A13F30">
      <w:pPr>
        <w:pStyle w:val="ListParagraph"/>
        <w:spacing w:after="160" w:line="259" w:lineRule="auto"/>
        <w:ind w:left="0"/>
        <w:rPr>
          <w:rFonts w:ascii="Arial" w:hAnsi="Arial" w:cs="Arial"/>
        </w:rPr>
      </w:pPr>
      <w:r>
        <w:rPr>
          <w:rFonts w:ascii="Arial" w:hAnsi="Arial" w:cs="Arial"/>
        </w:rPr>
        <w:t>DRCD published a PPN Handbook in November 2020 (supported by circular CVSP 7/2020)</w:t>
      </w:r>
      <w:r w:rsidR="00D97983">
        <w:rPr>
          <w:rFonts w:ascii="Arial" w:hAnsi="Arial" w:cs="Arial"/>
        </w:rPr>
        <w:t xml:space="preserve"> to replace the previous</w:t>
      </w:r>
      <w:r>
        <w:rPr>
          <w:rFonts w:ascii="Arial" w:hAnsi="Arial" w:cs="Arial"/>
        </w:rPr>
        <w:t xml:space="preserve"> User Guide.</w:t>
      </w:r>
      <w:r w:rsidR="00D97983">
        <w:rPr>
          <w:rFonts w:ascii="Arial" w:hAnsi="Arial" w:cs="Arial"/>
        </w:rPr>
        <w:t xml:space="preserve"> As</w:t>
      </w:r>
      <w:r>
        <w:rPr>
          <w:rFonts w:ascii="Arial" w:hAnsi="Arial" w:cs="Arial"/>
        </w:rPr>
        <w:t xml:space="preserve"> clarified at the Handbook launch webinar, it is a living document that will be updated from time to time as </w:t>
      </w:r>
      <w:r w:rsidR="00E87730">
        <w:rPr>
          <w:rFonts w:ascii="Arial" w:hAnsi="Arial" w:cs="Arial"/>
        </w:rPr>
        <w:t>required</w:t>
      </w:r>
      <w:r>
        <w:rPr>
          <w:rFonts w:ascii="Arial" w:hAnsi="Arial" w:cs="Arial"/>
        </w:rPr>
        <w:t xml:space="preserve">. </w:t>
      </w:r>
    </w:p>
    <w:p w14:paraId="19FE5593" w14:textId="2049744A" w:rsidR="006F124A" w:rsidRDefault="006F124A" w:rsidP="00A13F30">
      <w:pPr>
        <w:pStyle w:val="ListParagraph"/>
        <w:spacing w:after="160" w:line="259" w:lineRule="auto"/>
        <w:ind w:left="0"/>
        <w:rPr>
          <w:rFonts w:ascii="Arial" w:hAnsi="Arial" w:cs="Arial"/>
        </w:rPr>
      </w:pPr>
    </w:p>
    <w:p w14:paraId="05C8A417" w14:textId="0DADB0D5" w:rsidR="006F124A" w:rsidRDefault="00D97983" w:rsidP="00A13F30">
      <w:pPr>
        <w:pStyle w:val="ListParagraph"/>
        <w:spacing w:after="160" w:line="259" w:lineRule="auto"/>
        <w:ind w:left="0"/>
        <w:rPr>
          <w:rFonts w:ascii="Arial" w:hAnsi="Arial" w:cs="Arial"/>
        </w:rPr>
      </w:pPr>
      <w:r>
        <w:rPr>
          <w:rFonts w:ascii="Arial" w:hAnsi="Arial" w:cs="Arial"/>
        </w:rPr>
        <w:t>The present</w:t>
      </w:r>
      <w:r w:rsidR="006F124A">
        <w:rPr>
          <w:rFonts w:ascii="Arial" w:hAnsi="Arial" w:cs="Arial"/>
        </w:rPr>
        <w:t xml:space="preserve"> circular represents an emergency update to the Handbook to address an issue encountered by </w:t>
      </w:r>
      <w:proofErr w:type="gramStart"/>
      <w:r w:rsidR="006F124A">
        <w:rPr>
          <w:rFonts w:ascii="Arial" w:hAnsi="Arial" w:cs="Arial"/>
        </w:rPr>
        <w:t>a number of</w:t>
      </w:r>
      <w:proofErr w:type="gramEnd"/>
      <w:r w:rsidR="006F124A">
        <w:rPr>
          <w:rFonts w:ascii="Arial" w:hAnsi="Arial" w:cs="Arial"/>
        </w:rPr>
        <w:t xml:space="preserve"> PPNs in respect of the quorum of member groups required to attend plenary meetings in order for </w:t>
      </w:r>
      <w:r w:rsidR="007374C6">
        <w:rPr>
          <w:rFonts w:ascii="Arial" w:hAnsi="Arial" w:cs="Arial"/>
        </w:rPr>
        <w:t>these meetings</w:t>
      </w:r>
      <w:r w:rsidR="006F124A">
        <w:rPr>
          <w:rFonts w:ascii="Arial" w:hAnsi="Arial" w:cs="Arial"/>
        </w:rPr>
        <w:t xml:space="preserve"> to be valid. </w:t>
      </w:r>
      <w:r w:rsidR="000A5B5F">
        <w:rPr>
          <w:rFonts w:ascii="Arial" w:hAnsi="Arial" w:cs="Arial"/>
        </w:rPr>
        <w:t>While a 15% quorum remains best practice, t</w:t>
      </w:r>
      <w:r w:rsidR="006F124A">
        <w:rPr>
          <w:rFonts w:ascii="Arial" w:hAnsi="Arial" w:cs="Arial"/>
        </w:rPr>
        <w:t xml:space="preserve">he </w:t>
      </w:r>
      <w:r w:rsidR="000A5B5F">
        <w:rPr>
          <w:rFonts w:ascii="Arial" w:hAnsi="Arial" w:cs="Arial"/>
        </w:rPr>
        <w:t xml:space="preserve">update to the Handbook allows for a more flexible and immediate response </w:t>
      </w:r>
      <w:proofErr w:type="gramStart"/>
      <w:r w:rsidR="000A5B5F">
        <w:rPr>
          <w:rFonts w:ascii="Arial" w:hAnsi="Arial" w:cs="Arial"/>
        </w:rPr>
        <w:t>in the event that</w:t>
      </w:r>
      <w:proofErr w:type="gramEnd"/>
      <w:r w:rsidR="000A5B5F">
        <w:rPr>
          <w:rFonts w:ascii="Arial" w:hAnsi="Arial" w:cs="Arial"/>
        </w:rPr>
        <w:t xml:space="preserve"> this quorum cannot be met.</w:t>
      </w:r>
    </w:p>
    <w:p w14:paraId="43DDE71B" w14:textId="32F7C975" w:rsidR="000A5B5F" w:rsidRDefault="000A5B5F" w:rsidP="00A13F30">
      <w:pPr>
        <w:pStyle w:val="ListParagraph"/>
        <w:spacing w:after="160" w:line="259" w:lineRule="auto"/>
        <w:ind w:left="0"/>
        <w:rPr>
          <w:rFonts w:ascii="Arial" w:hAnsi="Arial" w:cs="Arial"/>
        </w:rPr>
      </w:pPr>
    </w:p>
    <w:p w14:paraId="4754F093" w14:textId="627005FE" w:rsidR="006F124A" w:rsidRDefault="000A5B5F" w:rsidP="00A13F30">
      <w:pPr>
        <w:pStyle w:val="ListParagraph"/>
        <w:spacing w:after="160" w:line="259" w:lineRule="auto"/>
        <w:ind w:left="0"/>
        <w:rPr>
          <w:rFonts w:ascii="Arial" w:hAnsi="Arial" w:cs="Arial"/>
        </w:rPr>
      </w:pPr>
      <w:r>
        <w:rPr>
          <w:rFonts w:ascii="Arial" w:hAnsi="Arial" w:cs="Arial"/>
        </w:rPr>
        <w:t xml:space="preserve">The text of the update can be found in the </w:t>
      </w:r>
      <w:r w:rsidR="00F75108">
        <w:rPr>
          <w:rFonts w:ascii="Arial" w:hAnsi="Arial" w:cs="Arial"/>
        </w:rPr>
        <w:t>A</w:t>
      </w:r>
      <w:r>
        <w:rPr>
          <w:rFonts w:ascii="Arial" w:hAnsi="Arial" w:cs="Arial"/>
        </w:rPr>
        <w:t xml:space="preserve">ppendix to this circular. </w:t>
      </w:r>
      <w:r w:rsidRPr="007374C6">
        <w:rPr>
          <w:rFonts w:ascii="Arial" w:hAnsi="Arial" w:cs="Arial"/>
          <w:u w:val="single"/>
        </w:rPr>
        <w:t>All wording from ‘</w:t>
      </w:r>
      <w:r w:rsidRPr="007374C6">
        <w:rPr>
          <w:u w:val="single"/>
        </w:rPr>
        <w:t>Registration for meetings…’ onwards is mandatory.</w:t>
      </w:r>
      <w:r>
        <w:t xml:space="preserve"> The new wording is highlighted for ease of reference.</w:t>
      </w:r>
    </w:p>
    <w:p w14:paraId="6DA04B52" w14:textId="3976694C" w:rsidR="006F124A" w:rsidRDefault="006F124A" w:rsidP="00A13F30">
      <w:pPr>
        <w:pStyle w:val="ListParagraph"/>
        <w:spacing w:after="160" w:line="259" w:lineRule="auto"/>
        <w:ind w:left="0"/>
        <w:rPr>
          <w:rFonts w:ascii="Arial" w:hAnsi="Arial" w:cs="Arial"/>
        </w:rPr>
      </w:pPr>
    </w:p>
    <w:p w14:paraId="76576E94" w14:textId="60936C17" w:rsidR="006F124A" w:rsidRPr="004244DF" w:rsidRDefault="006F124A" w:rsidP="00A13F30">
      <w:pPr>
        <w:pStyle w:val="ListParagraph"/>
        <w:spacing w:after="160" w:line="259" w:lineRule="auto"/>
        <w:ind w:left="0"/>
        <w:rPr>
          <w:rFonts w:ascii="Arial" w:hAnsi="Arial" w:cs="Arial"/>
        </w:rPr>
      </w:pPr>
      <w:r>
        <w:rPr>
          <w:rFonts w:ascii="Arial" w:hAnsi="Arial" w:cs="Arial"/>
        </w:rPr>
        <w:t xml:space="preserve">The update </w:t>
      </w:r>
      <w:r w:rsidR="000A5B5F">
        <w:rPr>
          <w:rFonts w:ascii="Arial" w:hAnsi="Arial" w:cs="Arial"/>
        </w:rPr>
        <w:t>is valid from</w:t>
      </w:r>
      <w:r>
        <w:rPr>
          <w:rFonts w:ascii="Arial" w:hAnsi="Arial" w:cs="Arial"/>
        </w:rPr>
        <w:t xml:space="preserve"> the date of this circular</w:t>
      </w:r>
      <w:r w:rsidR="000A5B5F">
        <w:rPr>
          <w:rFonts w:ascii="Arial" w:hAnsi="Arial" w:cs="Arial"/>
        </w:rPr>
        <w:t xml:space="preserve"> onwards</w:t>
      </w:r>
      <w:r>
        <w:rPr>
          <w:rFonts w:ascii="Arial" w:hAnsi="Arial" w:cs="Arial"/>
        </w:rPr>
        <w:t>.</w:t>
      </w:r>
      <w:r w:rsidR="000A5B5F">
        <w:rPr>
          <w:rFonts w:ascii="Arial" w:hAnsi="Arial" w:cs="Arial"/>
        </w:rPr>
        <w:t xml:space="preserve"> However, as with the Handbook itself, </w:t>
      </w:r>
      <w:r w:rsidR="000A5B5F" w:rsidRPr="000A5B5F">
        <w:rPr>
          <w:rFonts w:ascii="Arial" w:hAnsi="Arial" w:cs="Arial"/>
        </w:rPr>
        <w:t>we recognise</w:t>
      </w:r>
      <w:r w:rsidR="000A5B5F">
        <w:rPr>
          <w:rFonts w:ascii="Arial" w:hAnsi="Arial" w:cs="Arial"/>
        </w:rPr>
        <w:t xml:space="preserve"> that it will take time for this change to bed down given that it requires changes to PPN constitutions and to established practices. We </w:t>
      </w:r>
      <w:r w:rsidR="000A5B5F" w:rsidRPr="000A5B5F">
        <w:rPr>
          <w:rFonts w:ascii="Arial" w:hAnsi="Arial" w:cs="Arial"/>
        </w:rPr>
        <w:t>expect that the PPNs will implem</w:t>
      </w:r>
      <w:r w:rsidR="00D97983">
        <w:rPr>
          <w:rFonts w:ascii="Arial" w:hAnsi="Arial" w:cs="Arial"/>
        </w:rPr>
        <w:t>ent it</w:t>
      </w:r>
      <w:r w:rsidR="000A5B5F">
        <w:rPr>
          <w:rFonts w:ascii="Arial" w:hAnsi="Arial" w:cs="Arial"/>
        </w:rPr>
        <w:t xml:space="preserve"> as soon as is possible</w:t>
      </w:r>
      <w:r w:rsidR="00D97983">
        <w:rPr>
          <w:rFonts w:ascii="Arial" w:hAnsi="Arial" w:cs="Arial"/>
        </w:rPr>
        <w:t xml:space="preserve"> for them</w:t>
      </w:r>
      <w:r w:rsidR="000A5B5F">
        <w:rPr>
          <w:rFonts w:ascii="Arial" w:hAnsi="Arial" w:cs="Arial"/>
        </w:rPr>
        <w:t xml:space="preserve">, with a view to the update taking full effect </w:t>
      </w:r>
      <w:r w:rsidR="00D97983">
        <w:rPr>
          <w:rFonts w:ascii="Arial" w:hAnsi="Arial" w:cs="Arial"/>
        </w:rPr>
        <w:t xml:space="preserve">across all PPNs </w:t>
      </w:r>
      <w:r w:rsidR="000A5B5F">
        <w:rPr>
          <w:rFonts w:ascii="Arial" w:hAnsi="Arial" w:cs="Arial"/>
        </w:rPr>
        <w:t>within 12 months of the date of this circular.</w:t>
      </w:r>
    </w:p>
    <w:p w14:paraId="4B1AA2AE" w14:textId="6596E087" w:rsidR="004A0589" w:rsidRPr="004244DF" w:rsidRDefault="004A0589" w:rsidP="004A0589">
      <w:pPr>
        <w:pStyle w:val="BodyText"/>
        <w:spacing w:after="0"/>
        <w:rPr>
          <w:sz w:val="22"/>
          <w:szCs w:val="22"/>
          <w:lang w:val="en-IE"/>
        </w:rPr>
      </w:pPr>
    </w:p>
    <w:p w14:paraId="06250F82" w14:textId="5B5E48C5" w:rsidR="004A0589" w:rsidRPr="004244DF" w:rsidRDefault="004A0589" w:rsidP="004A0589">
      <w:pPr>
        <w:pStyle w:val="BodyText"/>
        <w:spacing w:after="0"/>
        <w:rPr>
          <w:sz w:val="22"/>
          <w:szCs w:val="22"/>
          <w:lang w:val="en-IE"/>
        </w:rPr>
      </w:pPr>
      <w:r w:rsidRPr="004244DF">
        <w:rPr>
          <w:sz w:val="22"/>
          <w:szCs w:val="22"/>
          <w:lang w:val="en-IE"/>
        </w:rPr>
        <w:t xml:space="preserve">Any queries in relation to this the above should be addressed to </w:t>
      </w:r>
      <w:hyperlink r:id="rId12" w:history="1">
        <w:r w:rsidRPr="004244DF">
          <w:rPr>
            <w:rStyle w:val="Hyperlink"/>
            <w:sz w:val="22"/>
            <w:szCs w:val="22"/>
            <w:lang w:val="en-IE"/>
          </w:rPr>
          <w:t>ppn@drcd.gov.ie</w:t>
        </w:r>
      </w:hyperlink>
      <w:r w:rsidRPr="004244DF">
        <w:rPr>
          <w:sz w:val="22"/>
          <w:szCs w:val="22"/>
          <w:lang w:val="en-IE"/>
        </w:rPr>
        <w:t>.</w:t>
      </w:r>
    </w:p>
    <w:p w14:paraId="1B45DA2C" w14:textId="4272D23B" w:rsidR="004A0589" w:rsidRPr="004244DF" w:rsidRDefault="004A0589" w:rsidP="004A0589">
      <w:pPr>
        <w:pStyle w:val="BodyText"/>
        <w:spacing w:after="0"/>
        <w:rPr>
          <w:sz w:val="22"/>
          <w:szCs w:val="22"/>
        </w:rPr>
      </w:pPr>
    </w:p>
    <w:p w14:paraId="61CF7E82" w14:textId="77777777" w:rsidR="004A0589" w:rsidRPr="004244DF" w:rsidRDefault="004A0589" w:rsidP="004A0589">
      <w:pPr>
        <w:pStyle w:val="BodyText"/>
        <w:spacing w:after="0"/>
        <w:rPr>
          <w:sz w:val="22"/>
          <w:szCs w:val="22"/>
        </w:rPr>
      </w:pPr>
      <w:r w:rsidRPr="004244DF">
        <w:rPr>
          <w:sz w:val="22"/>
          <w:szCs w:val="22"/>
        </w:rPr>
        <w:t xml:space="preserve">Yours sincerely, </w:t>
      </w:r>
    </w:p>
    <w:p w14:paraId="4B95BF98" w14:textId="720E62D7" w:rsidR="00664D88" w:rsidRPr="004244DF" w:rsidRDefault="007C6304" w:rsidP="00CF2C5C">
      <w:pPr>
        <w:pStyle w:val="BodyText"/>
        <w:rPr>
          <w:sz w:val="22"/>
          <w:szCs w:val="22"/>
          <w:lang w:val="en-IE"/>
        </w:rPr>
      </w:pPr>
      <w:r w:rsidRPr="004244DF">
        <w:rPr>
          <w:noProof/>
          <w:sz w:val="22"/>
          <w:szCs w:val="22"/>
          <w:lang w:val="en-IE" w:eastAsia="en-IE"/>
        </w:rPr>
        <w:drawing>
          <wp:anchor distT="0" distB="0" distL="114300" distR="114300" simplePos="0" relativeHeight="251658240" behindDoc="0" locked="0" layoutInCell="1" allowOverlap="1" wp14:anchorId="0D940551" wp14:editId="661E7D99">
            <wp:simplePos x="0" y="0"/>
            <wp:positionH relativeFrom="margin">
              <wp:align>left</wp:align>
            </wp:positionH>
            <wp:positionV relativeFrom="paragraph">
              <wp:posOffset>230310</wp:posOffset>
            </wp:positionV>
            <wp:extent cx="2870200" cy="4572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 Bates signature.png"/>
                    <pic:cNvPicPr/>
                  </pic:nvPicPr>
                  <pic:blipFill>
                    <a:blip r:embed="rId13">
                      <a:extLst>
                        <a:ext uri="{28A0092B-C50C-407E-A947-70E740481C1C}">
                          <a14:useLocalDpi xmlns:a14="http://schemas.microsoft.com/office/drawing/2010/main" val="0"/>
                        </a:ext>
                      </a:extLst>
                    </a:blip>
                    <a:stretch>
                      <a:fillRect/>
                    </a:stretch>
                  </pic:blipFill>
                  <pic:spPr>
                    <a:xfrm>
                      <a:off x="0" y="0"/>
                      <a:ext cx="2870200" cy="457200"/>
                    </a:xfrm>
                    <a:prstGeom prst="rect">
                      <a:avLst/>
                    </a:prstGeom>
                  </pic:spPr>
                </pic:pic>
              </a:graphicData>
            </a:graphic>
          </wp:anchor>
        </w:drawing>
      </w:r>
    </w:p>
    <w:p w14:paraId="11094634" w14:textId="5BD25660" w:rsidR="00664D88" w:rsidRPr="004244DF" w:rsidRDefault="00664D88" w:rsidP="00CF2C5C">
      <w:pPr>
        <w:pStyle w:val="BodyText"/>
        <w:rPr>
          <w:sz w:val="22"/>
          <w:szCs w:val="22"/>
          <w:lang w:val="en-IE"/>
        </w:rPr>
      </w:pPr>
    </w:p>
    <w:p w14:paraId="6A19B962" w14:textId="2610EADA" w:rsidR="00A6223D" w:rsidRPr="004244DF" w:rsidRDefault="00A6223D" w:rsidP="00CF2C5C">
      <w:pPr>
        <w:pStyle w:val="BodyText"/>
        <w:rPr>
          <w:sz w:val="22"/>
          <w:szCs w:val="22"/>
          <w:lang w:val="en-IE"/>
        </w:rPr>
      </w:pPr>
    </w:p>
    <w:p w14:paraId="1076A0FC" w14:textId="77777777" w:rsidR="00A6223D" w:rsidRPr="004244DF" w:rsidRDefault="00A6223D" w:rsidP="00A6223D">
      <w:pPr>
        <w:spacing w:line="240" w:lineRule="auto"/>
        <w:rPr>
          <w:rFonts w:asciiTheme="minorHAnsi" w:eastAsia="Times New Roman" w:hAnsiTheme="minorHAnsi" w:cs="Arial"/>
          <w:bCs/>
          <w:sz w:val="22"/>
          <w:szCs w:val="22"/>
          <w:lang w:val="en-IE"/>
        </w:rPr>
      </w:pPr>
      <w:r w:rsidRPr="004244DF">
        <w:rPr>
          <w:rFonts w:asciiTheme="minorHAnsi" w:eastAsia="Times New Roman" w:hAnsiTheme="minorHAnsi" w:cs="Arial"/>
          <w:bCs/>
          <w:sz w:val="22"/>
          <w:szCs w:val="22"/>
          <w:lang w:val="en-IE"/>
        </w:rPr>
        <w:t>___________________</w:t>
      </w:r>
    </w:p>
    <w:p w14:paraId="57D5AA44" w14:textId="74927C42" w:rsidR="00A6223D" w:rsidRPr="004244DF" w:rsidRDefault="00A6223D" w:rsidP="00A6223D">
      <w:pPr>
        <w:pStyle w:val="BodyText"/>
        <w:spacing w:after="0"/>
        <w:rPr>
          <w:sz w:val="22"/>
          <w:szCs w:val="22"/>
          <w:lang w:val="en-IE"/>
        </w:rPr>
      </w:pPr>
      <w:r w:rsidRPr="004244DF">
        <w:rPr>
          <w:sz w:val="22"/>
          <w:szCs w:val="22"/>
          <w:lang w:val="en-IE"/>
        </w:rPr>
        <w:t>Ciara Bates</w:t>
      </w:r>
    </w:p>
    <w:p w14:paraId="427A1324" w14:textId="77777777" w:rsidR="00A6223D" w:rsidRPr="004244DF" w:rsidRDefault="00A6223D" w:rsidP="00A6223D">
      <w:pPr>
        <w:spacing w:line="240" w:lineRule="auto"/>
        <w:rPr>
          <w:rFonts w:asciiTheme="minorHAnsi" w:eastAsia="Times New Roman" w:hAnsiTheme="minorHAnsi" w:cs="Arial"/>
          <w:bCs/>
          <w:sz w:val="22"/>
          <w:szCs w:val="22"/>
          <w:lang w:val="en-IE"/>
        </w:rPr>
      </w:pPr>
      <w:r w:rsidRPr="004244DF">
        <w:rPr>
          <w:rFonts w:asciiTheme="minorHAnsi" w:eastAsia="Times New Roman" w:hAnsiTheme="minorHAnsi" w:cs="Arial"/>
          <w:bCs/>
          <w:sz w:val="22"/>
          <w:szCs w:val="22"/>
          <w:lang w:val="en-IE"/>
        </w:rPr>
        <w:t>Principal Officer</w:t>
      </w:r>
    </w:p>
    <w:p w14:paraId="603D1A27" w14:textId="77777777" w:rsidR="00A6223D" w:rsidRPr="004244DF" w:rsidRDefault="00A6223D" w:rsidP="00A6223D">
      <w:pPr>
        <w:spacing w:line="240" w:lineRule="auto"/>
        <w:rPr>
          <w:rFonts w:asciiTheme="minorHAnsi" w:eastAsia="Times New Roman" w:hAnsiTheme="minorHAnsi" w:cs="Arial"/>
          <w:bCs/>
          <w:sz w:val="22"/>
          <w:szCs w:val="22"/>
          <w:lang w:val="en-IE"/>
        </w:rPr>
      </w:pPr>
      <w:r w:rsidRPr="004244DF">
        <w:rPr>
          <w:rFonts w:asciiTheme="minorHAnsi" w:eastAsia="Times New Roman" w:hAnsiTheme="minorHAnsi" w:cs="Arial"/>
          <w:bCs/>
          <w:sz w:val="22"/>
          <w:szCs w:val="22"/>
          <w:lang w:val="en-IE"/>
        </w:rPr>
        <w:t>Community &amp; Voluntary Supports and Programmes</w:t>
      </w:r>
    </w:p>
    <w:p w14:paraId="23212E59" w14:textId="77777777" w:rsidR="00A6223D" w:rsidRPr="004244DF" w:rsidRDefault="00A6223D" w:rsidP="00A6223D">
      <w:pPr>
        <w:spacing w:line="240" w:lineRule="auto"/>
        <w:rPr>
          <w:rFonts w:asciiTheme="minorHAnsi" w:eastAsia="Times New Roman" w:hAnsiTheme="minorHAnsi" w:cs="Arial"/>
          <w:bCs/>
          <w:sz w:val="22"/>
          <w:szCs w:val="22"/>
          <w:lang w:val="en-IE"/>
        </w:rPr>
      </w:pPr>
      <w:r w:rsidRPr="004244DF">
        <w:rPr>
          <w:rFonts w:asciiTheme="minorHAnsi" w:eastAsia="Times New Roman" w:hAnsiTheme="minorHAnsi" w:cs="Arial"/>
          <w:bCs/>
          <w:sz w:val="22"/>
          <w:szCs w:val="22"/>
          <w:lang w:val="en-IE"/>
        </w:rPr>
        <w:t>076 100 6824</w:t>
      </w:r>
    </w:p>
    <w:p w14:paraId="1BC3AA84" w14:textId="6BF051F4" w:rsidR="006F124A" w:rsidRPr="006F124A" w:rsidRDefault="006F124A" w:rsidP="000A5B5F">
      <w:pPr>
        <w:pStyle w:val="Heading3"/>
        <w:jc w:val="center"/>
        <w:rPr>
          <w:rFonts w:eastAsiaTheme="minorHAnsi" w:cstheme="minorBidi"/>
          <w:bCs w:val="0"/>
          <w:color w:val="auto"/>
          <w:sz w:val="22"/>
          <w:szCs w:val="22"/>
          <w:u w:val="single"/>
          <w:lang w:val="en-IE"/>
        </w:rPr>
      </w:pPr>
      <w:r w:rsidRPr="006F124A">
        <w:rPr>
          <w:rFonts w:eastAsiaTheme="minorHAnsi" w:cstheme="minorBidi"/>
          <w:bCs w:val="0"/>
          <w:color w:val="auto"/>
          <w:sz w:val="22"/>
          <w:szCs w:val="22"/>
          <w:u w:val="single"/>
          <w:lang w:val="en-IE"/>
        </w:rPr>
        <w:lastRenderedPageBreak/>
        <w:t>A</w:t>
      </w:r>
      <w:r>
        <w:rPr>
          <w:rFonts w:eastAsiaTheme="minorHAnsi" w:cstheme="minorBidi"/>
          <w:bCs w:val="0"/>
          <w:color w:val="auto"/>
          <w:sz w:val="22"/>
          <w:szCs w:val="22"/>
          <w:u w:val="single"/>
          <w:lang w:val="en-IE"/>
        </w:rPr>
        <w:t>ppendix</w:t>
      </w:r>
      <w:r w:rsidRPr="006F124A">
        <w:rPr>
          <w:rFonts w:eastAsiaTheme="minorHAnsi" w:cstheme="minorBidi"/>
          <w:bCs w:val="0"/>
          <w:color w:val="auto"/>
          <w:sz w:val="22"/>
          <w:szCs w:val="22"/>
          <w:u w:val="single"/>
          <w:lang w:val="en-IE"/>
        </w:rPr>
        <w:t xml:space="preserve"> </w:t>
      </w:r>
      <w:proofErr w:type="gramStart"/>
      <w:r w:rsidRPr="006F124A">
        <w:rPr>
          <w:rFonts w:eastAsiaTheme="minorHAnsi" w:cstheme="minorBidi"/>
          <w:bCs w:val="0"/>
          <w:color w:val="auto"/>
          <w:sz w:val="22"/>
          <w:szCs w:val="22"/>
          <w:u w:val="single"/>
          <w:lang w:val="en-IE"/>
        </w:rPr>
        <w:t xml:space="preserve">- </w:t>
      </w:r>
      <w:r>
        <w:rPr>
          <w:rFonts w:eastAsiaTheme="minorHAnsi" w:cstheme="minorBidi"/>
          <w:bCs w:val="0"/>
          <w:color w:val="auto"/>
          <w:sz w:val="22"/>
          <w:szCs w:val="22"/>
          <w:u w:val="single"/>
          <w:lang w:val="en-IE"/>
        </w:rPr>
        <w:t xml:space="preserve"> text</w:t>
      </w:r>
      <w:proofErr w:type="gramEnd"/>
      <w:r>
        <w:rPr>
          <w:rFonts w:eastAsiaTheme="minorHAnsi" w:cstheme="minorBidi"/>
          <w:bCs w:val="0"/>
          <w:color w:val="auto"/>
          <w:sz w:val="22"/>
          <w:szCs w:val="22"/>
          <w:u w:val="single"/>
          <w:lang w:val="en-IE"/>
        </w:rPr>
        <w:t xml:space="preserve"> of update in Section 3 of the PPN Handbook</w:t>
      </w:r>
    </w:p>
    <w:p w14:paraId="113DC46B" w14:textId="77777777" w:rsidR="006F124A" w:rsidRDefault="006F124A" w:rsidP="000A5B5F">
      <w:pPr>
        <w:pStyle w:val="Heading3"/>
      </w:pPr>
    </w:p>
    <w:p w14:paraId="3C3190E2" w14:textId="3DAF82E8" w:rsidR="006F124A" w:rsidRPr="00672995" w:rsidRDefault="006F124A" w:rsidP="000A5B5F">
      <w:pPr>
        <w:pStyle w:val="Heading3"/>
        <w:rPr>
          <w:color w:val="auto"/>
          <w:sz w:val="22"/>
          <w:szCs w:val="22"/>
        </w:rPr>
      </w:pPr>
      <w:r w:rsidRPr="00672995">
        <w:rPr>
          <w:color w:val="auto"/>
          <w:sz w:val="22"/>
          <w:szCs w:val="22"/>
        </w:rPr>
        <w:t>Attending the Plenary Meetings</w:t>
      </w:r>
    </w:p>
    <w:p w14:paraId="54900F6F" w14:textId="77777777" w:rsidR="006F124A" w:rsidRPr="000A5B5F" w:rsidRDefault="006F124A" w:rsidP="000A5B5F">
      <w:pPr>
        <w:jc w:val="both"/>
        <w:rPr>
          <w:sz w:val="22"/>
          <w:szCs w:val="22"/>
        </w:rPr>
      </w:pPr>
      <w:r w:rsidRPr="00672995">
        <w:rPr>
          <w:sz w:val="22"/>
          <w:szCs w:val="22"/>
        </w:rPr>
        <w:t xml:space="preserve">The main </w:t>
      </w:r>
      <w:proofErr w:type="gramStart"/>
      <w:r w:rsidRPr="00672995">
        <w:rPr>
          <w:sz w:val="22"/>
          <w:szCs w:val="22"/>
        </w:rPr>
        <w:t>decision making</w:t>
      </w:r>
      <w:proofErr w:type="gramEnd"/>
      <w:r w:rsidRPr="00672995">
        <w:rPr>
          <w:sz w:val="22"/>
          <w:szCs w:val="22"/>
        </w:rPr>
        <w:t xml:space="preserve"> body </w:t>
      </w:r>
      <w:r w:rsidRPr="000A5B5F">
        <w:rPr>
          <w:sz w:val="22"/>
          <w:szCs w:val="22"/>
        </w:rPr>
        <w:t xml:space="preserve">of the PPN is the Plenary (i.e. all the independent Member Groups of the PPN) which should, unless in exceptional circumstances, meet at least twice a year to review how the PPN is working and to set the work agenda for the coming period.  </w:t>
      </w:r>
    </w:p>
    <w:p w14:paraId="35ACED4A" w14:textId="43DA1A3B" w:rsidR="006F124A" w:rsidRPr="000A5B5F" w:rsidRDefault="006F124A" w:rsidP="000A5B5F">
      <w:pPr>
        <w:jc w:val="both"/>
        <w:rPr>
          <w:sz w:val="22"/>
          <w:szCs w:val="22"/>
        </w:rPr>
      </w:pPr>
      <w:r w:rsidRPr="000A5B5F">
        <w:rPr>
          <w:rFonts w:cstheme="minorHAnsi"/>
          <w:sz w:val="22"/>
          <w:szCs w:val="22"/>
        </w:rPr>
        <w:t>The main role of the Plenary is to direct the operations of the PPN, to set overall PPN policy and procedures and to agree the annual Workplan and budget.</w:t>
      </w:r>
      <w:r w:rsidRPr="000A5B5F">
        <w:rPr>
          <w:sz w:val="22"/>
          <w:szCs w:val="22"/>
        </w:rPr>
        <w:t xml:space="preserve">  The elected Secretariat is responsible for the administration of the PPN between Plenary meetings.  Subsets of the PPN such as Municipal District PPNs and Linkage / Thematic Groups also inform the process.</w:t>
      </w:r>
    </w:p>
    <w:p w14:paraId="212D31BC" w14:textId="77777777" w:rsidR="006F124A" w:rsidRPr="000A5B5F" w:rsidRDefault="006F124A" w:rsidP="000A5B5F">
      <w:pPr>
        <w:pStyle w:val="BodyText"/>
        <w:spacing w:after="0"/>
        <w:rPr>
          <w:sz w:val="22"/>
          <w:szCs w:val="22"/>
        </w:rPr>
      </w:pPr>
    </w:p>
    <w:p w14:paraId="4618132A" w14:textId="48A355A1" w:rsidR="006F124A" w:rsidRPr="000A5B5F" w:rsidRDefault="006F124A" w:rsidP="000A5B5F">
      <w:pPr>
        <w:rPr>
          <w:sz w:val="22"/>
          <w:szCs w:val="22"/>
        </w:rPr>
      </w:pPr>
      <w:r w:rsidRPr="000A5B5F">
        <w:rPr>
          <w:sz w:val="22"/>
          <w:szCs w:val="22"/>
          <w:highlight w:val="yellow"/>
        </w:rPr>
        <w:t>Registration for meetings is mandatory and includes registration by members, Secretariat members and staff.</w:t>
      </w:r>
    </w:p>
    <w:p w14:paraId="3D18D9D4" w14:textId="77777777" w:rsidR="006F124A" w:rsidRPr="000A5B5F" w:rsidRDefault="006F124A" w:rsidP="000A5B5F">
      <w:pPr>
        <w:pStyle w:val="BodyText"/>
        <w:spacing w:after="0"/>
        <w:rPr>
          <w:sz w:val="22"/>
          <w:szCs w:val="22"/>
        </w:rPr>
      </w:pPr>
    </w:p>
    <w:p w14:paraId="24A3FF96" w14:textId="2FF7D71D" w:rsidR="006F124A" w:rsidRPr="000A5B5F" w:rsidRDefault="006F124A" w:rsidP="000A5B5F">
      <w:pPr>
        <w:jc w:val="both"/>
        <w:rPr>
          <w:sz w:val="22"/>
          <w:szCs w:val="22"/>
        </w:rPr>
      </w:pPr>
      <w:r w:rsidRPr="000A5B5F">
        <w:rPr>
          <w:sz w:val="22"/>
          <w:szCs w:val="22"/>
        </w:rPr>
        <w:t xml:space="preserve">A Plenary Meeting shall be deemed a valid meeting if at least 15 per cent of the Member </w:t>
      </w:r>
      <w:proofErr w:type="spellStart"/>
      <w:r w:rsidRPr="000A5B5F">
        <w:rPr>
          <w:sz w:val="22"/>
          <w:szCs w:val="22"/>
        </w:rPr>
        <w:t>Organisations</w:t>
      </w:r>
      <w:proofErr w:type="spellEnd"/>
      <w:r w:rsidRPr="000A5B5F">
        <w:rPr>
          <w:sz w:val="22"/>
          <w:szCs w:val="22"/>
        </w:rPr>
        <w:t xml:space="preserve"> are represented </w:t>
      </w:r>
      <w:proofErr w:type="gramStart"/>
      <w:r w:rsidRPr="000A5B5F">
        <w:rPr>
          <w:sz w:val="22"/>
          <w:szCs w:val="22"/>
        </w:rPr>
        <w:t>and also</w:t>
      </w:r>
      <w:proofErr w:type="gramEnd"/>
      <w:r w:rsidRPr="000A5B5F">
        <w:rPr>
          <w:sz w:val="22"/>
          <w:szCs w:val="22"/>
        </w:rPr>
        <w:t xml:space="preserve"> only if at least four of those present are members of the Secretariat. There must also be an automatic and guaranteed 21 days’ notice of the meeting.</w:t>
      </w:r>
    </w:p>
    <w:p w14:paraId="52044415" w14:textId="77777777" w:rsidR="006F124A" w:rsidRPr="000A5B5F" w:rsidRDefault="006F124A" w:rsidP="000A5B5F">
      <w:pPr>
        <w:pStyle w:val="BodyText"/>
        <w:spacing w:after="0"/>
        <w:rPr>
          <w:sz w:val="22"/>
          <w:szCs w:val="22"/>
        </w:rPr>
      </w:pPr>
    </w:p>
    <w:p w14:paraId="4290E25A" w14:textId="77777777" w:rsidR="006F124A" w:rsidRPr="000A5B5F" w:rsidRDefault="006F124A" w:rsidP="000A5B5F">
      <w:pPr>
        <w:rPr>
          <w:sz w:val="22"/>
          <w:szCs w:val="22"/>
          <w:highlight w:val="yellow"/>
        </w:rPr>
      </w:pPr>
      <w:r w:rsidRPr="000A5B5F">
        <w:rPr>
          <w:sz w:val="22"/>
          <w:szCs w:val="22"/>
          <w:highlight w:val="yellow"/>
        </w:rPr>
        <w:t>If a quorum is not available, those present may elect to proceed with either of the following:</w:t>
      </w:r>
    </w:p>
    <w:p w14:paraId="7C400A32" w14:textId="77777777" w:rsidR="000A5B5F" w:rsidRPr="000A5B5F" w:rsidRDefault="000A5B5F" w:rsidP="000A5B5F">
      <w:pPr>
        <w:rPr>
          <w:b/>
          <w:sz w:val="22"/>
          <w:szCs w:val="22"/>
          <w:highlight w:val="yellow"/>
        </w:rPr>
      </w:pPr>
    </w:p>
    <w:p w14:paraId="3B54FEDE" w14:textId="31456E57" w:rsidR="000A5B5F" w:rsidRPr="000A5B5F" w:rsidRDefault="006F124A" w:rsidP="000A5B5F">
      <w:pPr>
        <w:rPr>
          <w:b/>
          <w:sz w:val="22"/>
          <w:szCs w:val="22"/>
          <w:highlight w:val="yellow"/>
        </w:rPr>
      </w:pPr>
      <w:r w:rsidRPr="000A5B5F">
        <w:rPr>
          <w:b/>
          <w:sz w:val="22"/>
          <w:szCs w:val="22"/>
          <w:highlight w:val="yellow"/>
        </w:rPr>
        <w:t>Option A</w:t>
      </w:r>
    </w:p>
    <w:p w14:paraId="34A7AE3A" w14:textId="77777777" w:rsidR="006F124A" w:rsidRPr="000A5B5F" w:rsidRDefault="006F124A" w:rsidP="000A5B5F">
      <w:pPr>
        <w:pStyle w:val="ListParagraph"/>
        <w:numPr>
          <w:ilvl w:val="0"/>
          <w:numId w:val="5"/>
        </w:numPr>
        <w:spacing w:after="0"/>
        <w:rPr>
          <w:highlight w:val="yellow"/>
        </w:rPr>
      </w:pPr>
      <w:r w:rsidRPr="000A5B5F">
        <w:rPr>
          <w:highlight w:val="yellow"/>
        </w:rPr>
        <w:t xml:space="preserve">The meeting should be postponed and rescheduled for a more suitable date, no later than one calendar month after the date of the original meeting.  </w:t>
      </w:r>
    </w:p>
    <w:p w14:paraId="1FD3BF7D" w14:textId="77777777" w:rsidR="006F124A" w:rsidRPr="000A5B5F" w:rsidRDefault="006F124A" w:rsidP="000A5B5F">
      <w:pPr>
        <w:pStyle w:val="ListParagraph"/>
        <w:numPr>
          <w:ilvl w:val="0"/>
          <w:numId w:val="5"/>
        </w:numPr>
        <w:spacing w:after="0"/>
        <w:rPr>
          <w:highlight w:val="yellow"/>
        </w:rPr>
      </w:pPr>
      <w:proofErr w:type="gramStart"/>
      <w:r w:rsidRPr="000A5B5F">
        <w:rPr>
          <w:highlight w:val="yellow"/>
        </w:rPr>
        <w:t>In the event that</w:t>
      </w:r>
      <w:proofErr w:type="gramEnd"/>
      <w:r w:rsidRPr="000A5B5F">
        <w:rPr>
          <w:highlight w:val="yellow"/>
        </w:rPr>
        <w:t xml:space="preserve"> a quorum is not present at the rescheduled meeting, and provided that those in attendance consist of a simple majority (that is, half plus one) of all groups registered to attend the meeting, the number of participants present will be deemed to be the quorum and the meeting will be validly held. </w:t>
      </w:r>
    </w:p>
    <w:p w14:paraId="1965DEC7" w14:textId="77777777" w:rsidR="006F124A" w:rsidRPr="000A5B5F" w:rsidRDefault="006F124A" w:rsidP="000A5B5F">
      <w:pPr>
        <w:pStyle w:val="ListParagraph"/>
        <w:numPr>
          <w:ilvl w:val="0"/>
          <w:numId w:val="5"/>
        </w:numPr>
        <w:spacing w:after="0"/>
        <w:rPr>
          <w:highlight w:val="yellow"/>
        </w:rPr>
      </w:pPr>
      <w:r w:rsidRPr="000A5B5F">
        <w:rPr>
          <w:highlight w:val="yellow"/>
        </w:rPr>
        <w:t xml:space="preserve">No objections to proceedings, including resolutions, </w:t>
      </w:r>
      <w:proofErr w:type="gramStart"/>
      <w:r w:rsidRPr="000A5B5F">
        <w:rPr>
          <w:highlight w:val="yellow"/>
        </w:rPr>
        <w:t>ratifications</w:t>
      </w:r>
      <w:proofErr w:type="gramEnd"/>
      <w:r w:rsidRPr="000A5B5F">
        <w:rPr>
          <w:highlight w:val="yellow"/>
        </w:rPr>
        <w:t xml:space="preserve"> and decisions, of the rescheduled meeting shall be permitted on the basis that there was no valid quorum in attendance at the originally scheduled meeting.</w:t>
      </w:r>
    </w:p>
    <w:p w14:paraId="3CD88475" w14:textId="77777777" w:rsidR="000A5B5F" w:rsidRPr="000A5B5F" w:rsidRDefault="000A5B5F" w:rsidP="000A5B5F">
      <w:pPr>
        <w:rPr>
          <w:b/>
          <w:sz w:val="22"/>
          <w:szCs w:val="22"/>
          <w:highlight w:val="yellow"/>
        </w:rPr>
      </w:pPr>
    </w:p>
    <w:p w14:paraId="74202CE4" w14:textId="42A7DD10" w:rsidR="006F124A" w:rsidRPr="000A5B5F" w:rsidRDefault="006F124A" w:rsidP="000A5B5F">
      <w:pPr>
        <w:rPr>
          <w:b/>
          <w:sz w:val="22"/>
          <w:szCs w:val="22"/>
          <w:highlight w:val="yellow"/>
        </w:rPr>
      </w:pPr>
      <w:r w:rsidRPr="000A5B5F">
        <w:rPr>
          <w:b/>
          <w:sz w:val="22"/>
          <w:szCs w:val="22"/>
          <w:highlight w:val="yellow"/>
        </w:rPr>
        <w:t>Option B</w:t>
      </w:r>
    </w:p>
    <w:p w14:paraId="1167144D" w14:textId="77777777" w:rsidR="006F124A" w:rsidRPr="000A5B5F" w:rsidRDefault="006F124A" w:rsidP="000A5B5F">
      <w:pPr>
        <w:numPr>
          <w:ilvl w:val="0"/>
          <w:numId w:val="6"/>
        </w:numPr>
        <w:spacing w:line="240" w:lineRule="auto"/>
        <w:rPr>
          <w:sz w:val="22"/>
          <w:szCs w:val="22"/>
          <w:highlight w:val="yellow"/>
        </w:rPr>
      </w:pPr>
      <w:r w:rsidRPr="000A5B5F">
        <w:rPr>
          <w:sz w:val="22"/>
          <w:szCs w:val="22"/>
          <w:highlight w:val="yellow"/>
        </w:rPr>
        <w:t>Determine that the current attendance at the plenary is sufficient for the plenary to proceed. Decisions made at this plenary will be validly passed by a simple majority (that is, half plus one) of those in attendance.   </w:t>
      </w:r>
    </w:p>
    <w:p w14:paraId="3A828FFC" w14:textId="77777777" w:rsidR="006F124A" w:rsidRPr="000A5B5F" w:rsidRDefault="006F124A" w:rsidP="000A5B5F">
      <w:pPr>
        <w:ind w:left="360"/>
        <w:rPr>
          <w:sz w:val="22"/>
          <w:szCs w:val="22"/>
          <w:highlight w:val="yellow"/>
        </w:rPr>
      </w:pPr>
    </w:p>
    <w:p w14:paraId="3DDA915C" w14:textId="44A98813" w:rsidR="006F124A" w:rsidRPr="000A5B5F" w:rsidRDefault="006F124A" w:rsidP="000A5B5F">
      <w:pPr>
        <w:spacing w:line="240" w:lineRule="auto"/>
        <w:rPr>
          <w:rFonts w:eastAsia="Times New Roman"/>
          <w:sz w:val="22"/>
          <w:szCs w:val="22"/>
        </w:rPr>
      </w:pPr>
      <w:r w:rsidRPr="000A5B5F">
        <w:rPr>
          <w:rFonts w:eastAsia="Times New Roman"/>
          <w:sz w:val="22"/>
          <w:szCs w:val="22"/>
          <w:highlight w:val="yellow"/>
        </w:rPr>
        <w:t xml:space="preserve">In any event, if over 50% of the Secretariat Members’ terms have expired by the date of the holding of the Plenary meeting, or the rescheduled Plenary meeting, whichever shall apply, the requirement that the quorum include </w:t>
      </w:r>
      <w:r w:rsidR="000A5B5F" w:rsidRPr="000A5B5F">
        <w:rPr>
          <w:rFonts w:eastAsia="Times New Roman"/>
          <w:sz w:val="22"/>
          <w:szCs w:val="22"/>
          <w:highlight w:val="yellow"/>
        </w:rPr>
        <w:t>four</w:t>
      </w:r>
      <w:r w:rsidRPr="000A5B5F">
        <w:rPr>
          <w:rFonts w:eastAsia="Times New Roman"/>
          <w:sz w:val="22"/>
          <w:szCs w:val="22"/>
          <w:highlight w:val="yellow"/>
        </w:rPr>
        <w:t xml:space="preserve"> Secretariat Members will cease to apply.</w:t>
      </w:r>
      <w:r w:rsidRPr="000A5B5F">
        <w:rPr>
          <w:rFonts w:eastAsia="Times New Roman"/>
          <w:sz w:val="22"/>
          <w:szCs w:val="22"/>
        </w:rPr>
        <w:t> </w:t>
      </w:r>
    </w:p>
    <w:p w14:paraId="050755F6" w14:textId="77777777" w:rsidR="006F124A" w:rsidRPr="000A5B5F" w:rsidRDefault="006F124A" w:rsidP="000A5B5F">
      <w:pPr>
        <w:spacing w:line="240" w:lineRule="auto"/>
        <w:rPr>
          <w:rFonts w:eastAsia="Times New Roman"/>
          <w:sz w:val="22"/>
          <w:szCs w:val="22"/>
        </w:rPr>
      </w:pPr>
      <w:r w:rsidRPr="000A5B5F">
        <w:rPr>
          <w:rFonts w:eastAsia="Times New Roman"/>
          <w:sz w:val="22"/>
          <w:szCs w:val="22"/>
        </w:rPr>
        <w:lastRenderedPageBreak/>
        <w:t xml:space="preserve"> </w:t>
      </w:r>
    </w:p>
    <w:p w14:paraId="05796230" w14:textId="77777777" w:rsidR="006F124A" w:rsidRPr="000A5B5F" w:rsidRDefault="006F124A" w:rsidP="000A5B5F">
      <w:pPr>
        <w:rPr>
          <w:sz w:val="22"/>
          <w:szCs w:val="22"/>
        </w:rPr>
      </w:pPr>
      <w:r w:rsidRPr="000A5B5F">
        <w:rPr>
          <w:sz w:val="22"/>
          <w:szCs w:val="22"/>
          <w:highlight w:val="yellow"/>
        </w:rPr>
        <w:t>Every PPN must amend its Constitution to provide for the above in respect of a quorum.</w:t>
      </w:r>
    </w:p>
    <w:p w14:paraId="28F4E2A4" w14:textId="77777777" w:rsidR="000A5B5F" w:rsidRPr="000A5B5F" w:rsidRDefault="000A5B5F" w:rsidP="000A5B5F">
      <w:pPr>
        <w:jc w:val="both"/>
        <w:rPr>
          <w:sz w:val="22"/>
          <w:szCs w:val="22"/>
        </w:rPr>
      </w:pPr>
    </w:p>
    <w:p w14:paraId="04462695" w14:textId="25476C5C" w:rsidR="007745A4" w:rsidRPr="000A5B5F" w:rsidRDefault="006F124A" w:rsidP="000A5B5F">
      <w:pPr>
        <w:jc w:val="both"/>
        <w:rPr>
          <w:sz w:val="22"/>
          <w:szCs w:val="22"/>
        </w:rPr>
      </w:pPr>
      <w:r w:rsidRPr="000A5B5F">
        <w:rPr>
          <w:sz w:val="22"/>
          <w:szCs w:val="22"/>
        </w:rPr>
        <w:t xml:space="preserve">Decisions made between Plenary meetings must be presented for ratification to the following meeting of the Plenary. Each full independent Member Group has one vote in the Plenary.  Plenary meetings are an ideal place for Member Groups to meet and network and to hear about matters of interest to them.  </w:t>
      </w:r>
    </w:p>
    <w:sectPr w:rsidR="007745A4" w:rsidRPr="000A5B5F" w:rsidSect="00C52B0A">
      <w:headerReference w:type="default" r:id="rId14"/>
      <w:footerReference w:type="default" r:id="rId15"/>
      <w:headerReference w:type="first" r:id="rId16"/>
      <w:footerReference w:type="first" r:id="rId17"/>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1E80D" w14:textId="77777777" w:rsidR="000F1311" w:rsidRDefault="000F1311" w:rsidP="00E12173">
      <w:r>
        <w:separator/>
      </w:r>
    </w:p>
  </w:endnote>
  <w:endnote w:type="continuationSeparator" w:id="0">
    <w:p w14:paraId="21E41E08" w14:textId="77777777" w:rsidR="000F1311" w:rsidRDefault="000F1311" w:rsidP="00E12173">
      <w:r>
        <w:continuationSeparator/>
      </w:r>
    </w:p>
  </w:endnote>
  <w:endnote w:type="continuationNotice" w:id="1">
    <w:p w14:paraId="6B3992FB" w14:textId="77777777" w:rsidR="000F1311" w:rsidRDefault="000F13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8B76" w14:textId="77777777" w:rsidR="009A74B9" w:rsidRPr="00731ED9" w:rsidRDefault="009A74B9" w:rsidP="00E12173">
    <w:pPr>
      <w:pStyle w:val="FolioNumber8pt"/>
    </w:pPr>
    <w:r w:rsidRPr="00731ED9">
      <w:t>…..</w:t>
    </w:r>
  </w:p>
  <w:p w14:paraId="5F5BD68D" w14:textId="13AF03B5" w:rsidR="009A74B9" w:rsidRDefault="009A74B9" w:rsidP="00E12173">
    <w:pPr>
      <w:pStyle w:val="FolioNumber8pt"/>
    </w:pPr>
    <w:r w:rsidRPr="00731ED9">
      <w:fldChar w:fldCharType="begin"/>
    </w:r>
    <w:r w:rsidRPr="00731ED9">
      <w:instrText xml:space="preserve"> PAGE </w:instrText>
    </w:r>
    <w:r w:rsidRPr="00731ED9">
      <w:fldChar w:fldCharType="separate"/>
    </w:r>
    <w:r w:rsidR="00E3137F">
      <w:rPr>
        <w:noProof/>
      </w:rPr>
      <w:t>3</w:t>
    </w:r>
    <w:r w:rsidRPr="00731ED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8A68" w14:textId="2FDAC9ED" w:rsidR="009A74B9" w:rsidRPr="00CA2A3F" w:rsidRDefault="009A74B9" w:rsidP="00CA2A3F">
    <w:pPr>
      <w:pStyle w:val="ContactInformation812pt"/>
      <w:rPr>
        <w:b/>
      </w:rPr>
    </w:pPr>
    <w:r>
      <w:rPr>
        <w:b/>
      </w:rPr>
      <w:t>Trinity Point</w:t>
    </w:r>
    <w:r w:rsidRPr="00CA2A3F">
      <w:rPr>
        <w:b/>
      </w:rPr>
      <w:t xml:space="preserve">, </w:t>
    </w:r>
    <w:r>
      <w:rPr>
        <w:b/>
      </w:rPr>
      <w:t xml:space="preserve">10-11 </w:t>
    </w:r>
    <w:proofErr w:type="spellStart"/>
    <w:r>
      <w:rPr>
        <w:b/>
      </w:rPr>
      <w:t>Sráid</w:t>
    </w:r>
    <w:proofErr w:type="spellEnd"/>
    <w:r>
      <w:rPr>
        <w:b/>
      </w:rPr>
      <w:t xml:space="preserve"> Laighean Theas</w:t>
    </w:r>
    <w:r w:rsidRPr="00CA2A3F">
      <w:rPr>
        <w:b/>
      </w:rPr>
      <w:t xml:space="preserve">, </w:t>
    </w:r>
    <w:proofErr w:type="spellStart"/>
    <w:r>
      <w:rPr>
        <w:b/>
      </w:rPr>
      <w:t>Baile</w:t>
    </w:r>
    <w:proofErr w:type="spellEnd"/>
    <w:r>
      <w:rPr>
        <w:b/>
      </w:rPr>
      <w:t xml:space="preserve"> </w:t>
    </w:r>
    <w:proofErr w:type="spellStart"/>
    <w:r>
      <w:rPr>
        <w:b/>
      </w:rPr>
      <w:t>Átha</w:t>
    </w:r>
    <w:proofErr w:type="spellEnd"/>
    <w:r>
      <w:rPr>
        <w:b/>
      </w:rPr>
      <w:t xml:space="preserve"> </w:t>
    </w:r>
    <w:proofErr w:type="spellStart"/>
    <w:r>
      <w:rPr>
        <w:b/>
      </w:rPr>
      <w:t>Cliath</w:t>
    </w:r>
    <w:proofErr w:type="spellEnd"/>
    <w:r>
      <w:rPr>
        <w:b/>
      </w:rPr>
      <w:t xml:space="preserve"> 2</w:t>
    </w:r>
    <w:r w:rsidRPr="00CA2A3F">
      <w:rPr>
        <w:b/>
      </w:rPr>
      <w:t xml:space="preserve">, </w:t>
    </w:r>
    <w:r>
      <w:rPr>
        <w:b/>
      </w:rPr>
      <w:t>D02 EF85</w:t>
    </w:r>
  </w:p>
  <w:p w14:paraId="67329105" w14:textId="1609F273" w:rsidR="009A74B9" w:rsidRPr="00853DBE" w:rsidRDefault="009A74B9" w:rsidP="00CA2A3F">
    <w:pPr>
      <w:pStyle w:val="ContactInformation812pt"/>
    </w:pPr>
    <w:r>
      <w:t>Trinity Point</w:t>
    </w:r>
    <w:r w:rsidRPr="00D11F14">
      <w:t xml:space="preserve">, </w:t>
    </w:r>
    <w:r>
      <w:t>10-11 Leinster St South</w:t>
    </w:r>
    <w:r w:rsidRPr="00853DBE">
      <w:t xml:space="preserve">, </w:t>
    </w:r>
    <w:r>
      <w:t>Dublin 2</w:t>
    </w:r>
    <w:r w:rsidRPr="00853DBE">
      <w:t xml:space="preserve">, </w:t>
    </w:r>
    <w:r>
      <w:t>D02 EF85</w:t>
    </w:r>
  </w:p>
  <w:p w14:paraId="0078F698" w14:textId="21C49829" w:rsidR="009A74B9" w:rsidRPr="00CA2A3F" w:rsidRDefault="009A74B9" w:rsidP="00CA2A3F">
    <w:pPr>
      <w:pStyle w:val="ContactInformation812pt"/>
      <w:rPr>
        <w:rFonts w:cs="Arial"/>
        <w:color w:val="005951"/>
        <w:szCs w:val="16"/>
      </w:rPr>
    </w:pPr>
    <w:r>
      <w:t>T</w:t>
    </w:r>
    <w:r w:rsidRPr="00853DBE">
      <w:t xml:space="preserve"> +353 </w:t>
    </w:r>
    <w:r>
      <w:t>(0) 76 106 4900 | www.gov.ie/drcd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D67F" w14:textId="77777777" w:rsidR="000F1311" w:rsidRDefault="000F1311" w:rsidP="00E12173">
      <w:r>
        <w:separator/>
      </w:r>
    </w:p>
  </w:footnote>
  <w:footnote w:type="continuationSeparator" w:id="0">
    <w:p w14:paraId="5F7EE519" w14:textId="77777777" w:rsidR="000F1311" w:rsidRDefault="000F1311" w:rsidP="00E12173">
      <w:r>
        <w:continuationSeparator/>
      </w:r>
    </w:p>
  </w:footnote>
  <w:footnote w:type="continuationNotice" w:id="1">
    <w:p w14:paraId="6CF5A355" w14:textId="77777777" w:rsidR="000F1311" w:rsidRDefault="000F131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C482" w14:textId="5A7330E9" w:rsidR="009A74B9" w:rsidRDefault="009A74B9" w:rsidP="00E12173">
    <w:r>
      <w:rPr>
        <w:noProof/>
        <w:lang w:val="en-IE" w:eastAsia="en-IE"/>
      </w:rPr>
      <w:drawing>
        <wp:anchor distT="0" distB="0" distL="114300" distR="114300" simplePos="0" relativeHeight="251656704" behindDoc="1" locked="1" layoutInCell="1" allowOverlap="0" wp14:anchorId="2CEF0DE2" wp14:editId="0F8EC4AB">
          <wp:simplePos x="1077686" y="-566057"/>
          <wp:positionH relativeFrom="page">
            <wp:align>left</wp:align>
          </wp:positionH>
          <wp:positionV relativeFrom="page">
            <wp:align>top</wp:align>
          </wp:positionV>
          <wp:extent cx="7560000" cy="162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artment_Letterhead_Header_Harp.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62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E2B6" w14:textId="5A624CA8" w:rsidR="009A74B9" w:rsidRDefault="009A74B9" w:rsidP="00E12173">
    <w:r>
      <w:rPr>
        <w:noProof/>
        <w:lang w:val="en-IE" w:eastAsia="en-IE"/>
      </w:rPr>
      <w:drawing>
        <wp:anchor distT="0" distB="0" distL="114300" distR="114300" simplePos="0" relativeHeight="251657728" behindDoc="1" locked="1" layoutInCell="1" allowOverlap="0" wp14:anchorId="56587142" wp14:editId="09AAF0E1">
          <wp:simplePos x="1077686" y="-566057"/>
          <wp:positionH relativeFrom="page">
            <wp:align>left</wp:align>
          </wp:positionH>
          <wp:positionV relativeFrom="page">
            <wp:align>top</wp:align>
          </wp:positionV>
          <wp:extent cx="7560000" cy="1627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munity_Dept_Letterhead_Header.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62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26830"/>
    <w:multiLevelType w:val="hybridMultilevel"/>
    <w:tmpl w:val="8B9A0B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5F16362"/>
    <w:multiLevelType w:val="hybridMultilevel"/>
    <w:tmpl w:val="D98A4028"/>
    <w:lvl w:ilvl="0" w:tplc="B35C7104">
      <w:start w:val="1"/>
      <w:numFmt w:val="decimal"/>
      <w:lvlText w:val="(%1)"/>
      <w:lvlJc w:val="left"/>
      <w:pPr>
        <w:ind w:left="360" w:hanging="360"/>
      </w:pPr>
      <w:rPr>
        <w:rFonts w:ascii="Times New Roman" w:hAnsi="Times New Roman" w:hint="default"/>
        <w:sz w:val="16"/>
        <w:szCs w:val="16"/>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506A265D"/>
    <w:multiLevelType w:val="hybridMultilevel"/>
    <w:tmpl w:val="14DC841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60E3217B"/>
    <w:multiLevelType w:val="hybridMultilevel"/>
    <w:tmpl w:val="F59610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45C499A"/>
    <w:multiLevelType w:val="hybridMultilevel"/>
    <w:tmpl w:val="BD1EC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A643176"/>
    <w:multiLevelType w:val="hybridMultilevel"/>
    <w:tmpl w:val="78B07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3F"/>
    <w:rsid w:val="00007ED5"/>
    <w:rsid w:val="00021C5C"/>
    <w:rsid w:val="000335BD"/>
    <w:rsid w:val="00036B5D"/>
    <w:rsid w:val="00037237"/>
    <w:rsid w:val="00062103"/>
    <w:rsid w:val="00067E24"/>
    <w:rsid w:val="0008257F"/>
    <w:rsid w:val="00085E94"/>
    <w:rsid w:val="0009563E"/>
    <w:rsid w:val="000A5B5F"/>
    <w:rsid w:val="000A7869"/>
    <w:rsid w:val="000B1C6E"/>
    <w:rsid w:val="000F1311"/>
    <w:rsid w:val="00103D50"/>
    <w:rsid w:val="001111E7"/>
    <w:rsid w:val="0011147E"/>
    <w:rsid w:val="00126846"/>
    <w:rsid w:val="0013324F"/>
    <w:rsid w:val="00137CCC"/>
    <w:rsid w:val="0016368B"/>
    <w:rsid w:val="00167456"/>
    <w:rsid w:val="00185AC9"/>
    <w:rsid w:val="0018794B"/>
    <w:rsid w:val="001939EF"/>
    <w:rsid w:val="001A6DF7"/>
    <w:rsid w:val="001F2E8E"/>
    <w:rsid w:val="00211F02"/>
    <w:rsid w:val="00221E6F"/>
    <w:rsid w:val="002226AF"/>
    <w:rsid w:val="00223B86"/>
    <w:rsid w:val="00230C5E"/>
    <w:rsid w:val="002403C5"/>
    <w:rsid w:val="00267A41"/>
    <w:rsid w:val="0028498E"/>
    <w:rsid w:val="002B0140"/>
    <w:rsid w:val="002B6894"/>
    <w:rsid w:val="002B79CD"/>
    <w:rsid w:val="002C307C"/>
    <w:rsid w:val="002F4889"/>
    <w:rsid w:val="00315711"/>
    <w:rsid w:val="00353C36"/>
    <w:rsid w:val="00356FD4"/>
    <w:rsid w:val="00370DE0"/>
    <w:rsid w:val="003A4234"/>
    <w:rsid w:val="003D798B"/>
    <w:rsid w:val="004060B9"/>
    <w:rsid w:val="004244DF"/>
    <w:rsid w:val="00446422"/>
    <w:rsid w:val="00461D22"/>
    <w:rsid w:val="00496C00"/>
    <w:rsid w:val="004A0589"/>
    <w:rsid w:val="004E6E0F"/>
    <w:rsid w:val="00523BDB"/>
    <w:rsid w:val="00581677"/>
    <w:rsid w:val="005B5780"/>
    <w:rsid w:val="005B5BE6"/>
    <w:rsid w:val="005B7FAE"/>
    <w:rsid w:val="005F5176"/>
    <w:rsid w:val="005F57EB"/>
    <w:rsid w:val="005F6835"/>
    <w:rsid w:val="00610410"/>
    <w:rsid w:val="00646CFB"/>
    <w:rsid w:val="00664D88"/>
    <w:rsid w:val="00666910"/>
    <w:rsid w:val="00672995"/>
    <w:rsid w:val="00685365"/>
    <w:rsid w:val="006A69E9"/>
    <w:rsid w:val="006D2526"/>
    <w:rsid w:val="006E2E59"/>
    <w:rsid w:val="006E4FE6"/>
    <w:rsid w:val="006F124A"/>
    <w:rsid w:val="00707D00"/>
    <w:rsid w:val="00714E3D"/>
    <w:rsid w:val="007374C6"/>
    <w:rsid w:val="007559C6"/>
    <w:rsid w:val="007745A4"/>
    <w:rsid w:val="00794BF0"/>
    <w:rsid w:val="007C3D04"/>
    <w:rsid w:val="007C6304"/>
    <w:rsid w:val="007D441B"/>
    <w:rsid w:val="00800E59"/>
    <w:rsid w:val="00832D16"/>
    <w:rsid w:val="00882967"/>
    <w:rsid w:val="00903F90"/>
    <w:rsid w:val="00926997"/>
    <w:rsid w:val="00943AD4"/>
    <w:rsid w:val="00947DED"/>
    <w:rsid w:val="00962132"/>
    <w:rsid w:val="009A603B"/>
    <w:rsid w:val="009A6BBA"/>
    <w:rsid w:val="009A74B9"/>
    <w:rsid w:val="009C0BF0"/>
    <w:rsid w:val="009D7A8D"/>
    <w:rsid w:val="00A13F30"/>
    <w:rsid w:val="00A30842"/>
    <w:rsid w:val="00A50359"/>
    <w:rsid w:val="00A52703"/>
    <w:rsid w:val="00A5553D"/>
    <w:rsid w:val="00A56CD3"/>
    <w:rsid w:val="00A61577"/>
    <w:rsid w:val="00A6223D"/>
    <w:rsid w:val="00A62BC6"/>
    <w:rsid w:val="00B74D6E"/>
    <w:rsid w:val="00BD3FBF"/>
    <w:rsid w:val="00BF2709"/>
    <w:rsid w:val="00C4691E"/>
    <w:rsid w:val="00C52B0A"/>
    <w:rsid w:val="00C6776C"/>
    <w:rsid w:val="00C7503C"/>
    <w:rsid w:val="00C80F3C"/>
    <w:rsid w:val="00C905F5"/>
    <w:rsid w:val="00C92653"/>
    <w:rsid w:val="00CA2A3F"/>
    <w:rsid w:val="00CF2C5C"/>
    <w:rsid w:val="00CF34DC"/>
    <w:rsid w:val="00D4134E"/>
    <w:rsid w:val="00D55494"/>
    <w:rsid w:val="00D72ACE"/>
    <w:rsid w:val="00D906AD"/>
    <w:rsid w:val="00D97983"/>
    <w:rsid w:val="00DA398B"/>
    <w:rsid w:val="00DE508A"/>
    <w:rsid w:val="00DE7DBC"/>
    <w:rsid w:val="00E0052C"/>
    <w:rsid w:val="00E07820"/>
    <w:rsid w:val="00E104B3"/>
    <w:rsid w:val="00E12173"/>
    <w:rsid w:val="00E21C88"/>
    <w:rsid w:val="00E3137F"/>
    <w:rsid w:val="00E340F0"/>
    <w:rsid w:val="00E554B9"/>
    <w:rsid w:val="00E56553"/>
    <w:rsid w:val="00E607DE"/>
    <w:rsid w:val="00E64A28"/>
    <w:rsid w:val="00E80644"/>
    <w:rsid w:val="00E834BD"/>
    <w:rsid w:val="00E87730"/>
    <w:rsid w:val="00E9076F"/>
    <w:rsid w:val="00EA1962"/>
    <w:rsid w:val="00EA586A"/>
    <w:rsid w:val="00EC2C6A"/>
    <w:rsid w:val="00ED789B"/>
    <w:rsid w:val="00F17D73"/>
    <w:rsid w:val="00F21240"/>
    <w:rsid w:val="00F34E69"/>
    <w:rsid w:val="00F37C06"/>
    <w:rsid w:val="00F44F44"/>
    <w:rsid w:val="00F52DE9"/>
    <w:rsid w:val="00F75108"/>
    <w:rsid w:val="00F90621"/>
    <w:rsid w:val="00FC5F77"/>
    <w:rsid w:val="00FD0826"/>
    <w:rsid w:val="00FF03CF"/>
    <w:rsid w:val="00FF5988"/>
    <w:rsid w:val="00FF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2C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paragraph" w:styleId="ListParagraph">
    <w:name w:val="List Paragraph"/>
    <w:basedOn w:val="Normal"/>
    <w:uiPriority w:val="34"/>
    <w:qFormat/>
    <w:rsid w:val="00185AC9"/>
    <w:pPr>
      <w:spacing w:after="200" w:line="276" w:lineRule="auto"/>
      <w:ind w:left="720"/>
      <w:contextualSpacing/>
    </w:pPr>
    <w:rPr>
      <w:rFonts w:asciiTheme="minorHAnsi" w:hAnsiTheme="minorHAnsi"/>
      <w:sz w:val="22"/>
      <w:szCs w:val="22"/>
      <w:lang w:val="en-IE"/>
    </w:rPr>
  </w:style>
  <w:style w:type="character" w:styleId="CommentReference">
    <w:name w:val="annotation reference"/>
    <w:basedOn w:val="DefaultParagraphFont"/>
    <w:uiPriority w:val="99"/>
    <w:semiHidden/>
    <w:unhideWhenUsed/>
    <w:rsid w:val="00A6223D"/>
    <w:rPr>
      <w:sz w:val="16"/>
      <w:szCs w:val="16"/>
    </w:rPr>
  </w:style>
  <w:style w:type="paragraph" w:styleId="CommentText">
    <w:name w:val="annotation text"/>
    <w:basedOn w:val="Normal"/>
    <w:link w:val="CommentTextChar"/>
    <w:uiPriority w:val="99"/>
    <w:unhideWhenUsed/>
    <w:rsid w:val="00A6223D"/>
    <w:pPr>
      <w:spacing w:line="240" w:lineRule="auto"/>
    </w:pPr>
    <w:rPr>
      <w:sz w:val="20"/>
      <w:szCs w:val="20"/>
    </w:rPr>
  </w:style>
  <w:style w:type="character" w:customStyle="1" w:styleId="CommentTextChar">
    <w:name w:val="Comment Text Char"/>
    <w:basedOn w:val="DefaultParagraphFont"/>
    <w:link w:val="CommentText"/>
    <w:uiPriority w:val="99"/>
    <w:rsid w:val="00A6223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6223D"/>
    <w:rPr>
      <w:b/>
      <w:bCs/>
    </w:rPr>
  </w:style>
  <w:style w:type="character" w:customStyle="1" w:styleId="CommentSubjectChar">
    <w:name w:val="Comment Subject Char"/>
    <w:basedOn w:val="CommentTextChar"/>
    <w:link w:val="CommentSubject"/>
    <w:uiPriority w:val="99"/>
    <w:semiHidden/>
    <w:rsid w:val="00A6223D"/>
    <w:rPr>
      <w:rFonts w:ascii="Arial" w:hAnsi="Arial"/>
      <w:b/>
      <w:bCs/>
      <w:sz w:val="20"/>
      <w:szCs w:val="20"/>
    </w:rPr>
  </w:style>
  <w:style w:type="paragraph" w:styleId="BalloonText">
    <w:name w:val="Balloon Text"/>
    <w:basedOn w:val="Normal"/>
    <w:link w:val="BalloonTextChar"/>
    <w:uiPriority w:val="99"/>
    <w:semiHidden/>
    <w:unhideWhenUsed/>
    <w:rsid w:val="00A622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23D"/>
    <w:rPr>
      <w:rFonts w:ascii="Segoe UI" w:hAnsi="Segoe UI" w:cs="Segoe UI"/>
      <w:sz w:val="18"/>
      <w:szCs w:val="18"/>
    </w:rPr>
  </w:style>
  <w:style w:type="character" w:styleId="Hyperlink">
    <w:name w:val="Hyperlink"/>
    <w:basedOn w:val="DefaultParagraphFont"/>
    <w:uiPriority w:val="99"/>
    <w:unhideWhenUsed/>
    <w:rsid w:val="004A0589"/>
    <w:rPr>
      <w:color w:val="0563C1" w:themeColor="hyperlink"/>
      <w:u w:val="single"/>
    </w:rPr>
  </w:style>
  <w:style w:type="table" w:styleId="TableGrid">
    <w:name w:val="Table Grid"/>
    <w:basedOn w:val="TableNormal"/>
    <w:uiPriority w:val="39"/>
    <w:rsid w:val="007745A4"/>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pn@drcd.gov.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1E940DD283B0E34CA0B0F6CD6718D80B" ma:contentTypeVersion="12" ma:contentTypeDescription="Create a new document for eDocs" ma:contentTypeScope="" ma:versionID="b60565d5092b83c10f8facdb9f254798">
  <xsd:schema xmlns:xsd="http://www.w3.org/2001/XMLSchema" xmlns:xs="http://www.w3.org/2001/XMLSchema" xmlns:p="http://schemas.microsoft.com/office/2006/metadata/properties" xmlns:ns1="http://schemas.microsoft.com/sharepoint/v3" xmlns:ns2="3b010310-c722-4eef-b4ae-71c31c925630" xmlns:ns3="b0a6a570-c18d-4adc-af76-c104d13cdb96" xmlns:ns4="http://schemas.microsoft.com/sharepoint/v4" targetNamespace="http://schemas.microsoft.com/office/2006/metadata/properties" ma:root="true" ma:fieldsID="89aaa6b255796f405f1d8512ba4fe4f6" ns1:_="" ns2:_="" ns3:_="" ns4:_="">
    <xsd:import namespace="http://schemas.microsoft.com/sharepoint/v3"/>
    <xsd:import namespace="3b010310-c722-4eef-b4ae-71c31c925630"/>
    <xsd:import namespace="b0a6a570-c18d-4adc-af76-c104d13cdb96"/>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b010310-c722-4eef-b4ae-71c31c925630"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a6a570-c18d-4adc-af76-c104d13cdb9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540fafe-79c4-4eba-acaa-8a7d43aa53df}" ma:internalName="TaxCatchAll" ma:showField="CatchAllData" ma:web="b0a6a570-c18d-4adc-af76-c104d13cdb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YearTaxHTField0 xmlns="3b010310-c722-4eef-b4ae-71c31c925630">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SeriesSubSeriesTaxHTField0 xmlns="3b010310-c722-4eef-b4ae-71c31c925630">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b2950dfd-3aca-4072-9438-806bfc3af281</TermId>
        </TermInfo>
      </Terms>
    </eDocs_SeriesSubSeriesTaxHTField0>
    <eDocs_FileTopicsTaxHTField0 xmlns="3b010310-c722-4eef-b4ae-71c31c925630">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DocumentTopicsTaxHTField0 xmlns="3b010310-c722-4eef-b4ae-71c31c925630">
      <Terms xmlns="http://schemas.microsoft.com/office/infopath/2007/PartnerControls"/>
    </eDocs_DocumentTopicsTaxHTField0>
    <eDocs_FileStatus xmlns="http://schemas.microsoft.com/sharepoint/v3">Live</eDocs_FileStatus>
    <IconOverlay xmlns="http://schemas.microsoft.com/sharepoint/v4" xsi:nil="true"/>
    <TaxCatchAll xmlns="b0a6a570-c18d-4adc-af76-c104d13cdb96">
      <Value>5</Value>
      <Value>32</Value>
      <Value>3</Value>
    </TaxCatchAll>
    <eDocs_FileName xmlns="http://schemas.microsoft.com/sharepoint/v3">RCDCV003-001-2022</eDocs_FileName>
    <_dlc_ExpireDateSaved xmlns="http://schemas.microsoft.com/sharepoint/v3" xsi:nil="true"/>
    <_dlc_ExpireDate xmlns="http://schemas.microsoft.com/sharepoint/v3" xsi:nil="true"/>
  </documentManagement>
</p:properti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91f00a77-ce76-4556-99c7-b5681ca4a73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EB509A-FA95-48FB-8AF5-A3E247F77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010310-c722-4eef-b4ae-71c31c925630"/>
    <ds:schemaRef ds:uri="b0a6a570-c18d-4adc-af76-c104d13cdb9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1F6AC-58D4-44BF-9BCE-9A1171D0BE47}">
  <ds:schemaRefs>
    <ds:schemaRef ds:uri="http://schemas.microsoft.com/office/2006/metadata/properties"/>
    <ds:schemaRef ds:uri="http://schemas.microsoft.com/office/infopath/2007/PartnerControls"/>
    <ds:schemaRef ds:uri="3b010310-c722-4eef-b4ae-71c31c925630"/>
    <ds:schemaRef ds:uri="http://schemas.microsoft.com/sharepoint/v3"/>
    <ds:schemaRef ds:uri="http://schemas.microsoft.com/sharepoint/v4"/>
    <ds:schemaRef ds:uri="b0a6a570-c18d-4adc-af76-c104d13cdb96"/>
  </ds:schemaRefs>
</ds:datastoreItem>
</file>

<file path=customXml/itemProps3.xml><?xml version="1.0" encoding="utf-8"?>
<ds:datastoreItem xmlns:ds="http://schemas.openxmlformats.org/officeDocument/2006/customXml" ds:itemID="{56376EEC-AEF6-4F84-9639-17715A9688FF}">
  <ds:schemaRefs>
    <ds:schemaRef ds:uri="http://schemas.microsoft.com/sharepoint/events"/>
  </ds:schemaRefs>
</ds:datastoreItem>
</file>

<file path=customXml/itemProps4.xml><?xml version="1.0" encoding="utf-8"?>
<ds:datastoreItem xmlns:ds="http://schemas.openxmlformats.org/officeDocument/2006/customXml" ds:itemID="{DF70E96F-0AD1-401B-85A7-A7BB8A0EB78C}">
  <ds:schemaRefs>
    <ds:schemaRef ds:uri="office.server.policy"/>
  </ds:schemaRefs>
</ds:datastoreItem>
</file>

<file path=customXml/itemProps5.xml><?xml version="1.0" encoding="utf-8"?>
<ds:datastoreItem xmlns:ds="http://schemas.openxmlformats.org/officeDocument/2006/customXml" ds:itemID="{0CF1B8C9-3AA5-4B39-AF45-2942CD4B16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DRCD Letterhead Trinity Point</vt:lpstr>
    </vt:vector>
  </TitlesOfParts>
  <Company>ITServices</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DRCD Letterhead Trinity Point</dc:title>
  <dc:subject/>
  <dc:creator>Laura Glass</dc:creator>
  <cp:keywords/>
  <dc:description/>
  <cp:lastModifiedBy>Ruth Powell</cp:lastModifiedBy>
  <cp:revision>2</cp:revision>
  <cp:lastPrinted>2022-02-22T17:36:00Z</cp:lastPrinted>
  <dcterms:created xsi:type="dcterms:W3CDTF">2022-02-24T16:49:00Z</dcterms:created>
  <dcterms:modified xsi:type="dcterms:W3CDTF">2022-02-24T16:49:00Z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0x0101000BC94875665D404BB1351B53C41FD2C0001E940DD283B0E34CA0B0F6CD6718D80B</vt:lpwstr>
  </property>
  <property fmtid="{D5CDD505-2E9C-101B-9397-08002B2CF9AE}" pid="3" name="eDocs_FileTopics">
    <vt:lpwstr>5;#Administration|69de52f0-4635-46fd-ab40-afe2eb3f944d</vt:lpwstr>
  </property>
  <property fmtid="{D5CDD505-2E9C-101B-9397-08002B2CF9AE}" pid="4" name="eDocs_Year">
    <vt:lpwstr>32;#2022|eac5391f-90f9-4da8-b8a4-638e16eca734</vt:lpwstr>
  </property>
  <property fmtid="{D5CDD505-2E9C-101B-9397-08002B2CF9AE}" pid="5" name="eDocs_SeriesSubSeries">
    <vt:lpwstr>3;#003|b2950dfd-3aca-4072-9438-806bfc3af281</vt:lpwstr>
  </property>
  <property fmtid="{D5CDD505-2E9C-101B-9397-08002B2CF9AE}" pid="6" name="_dlc_policyId">
    <vt:lpwstr>0x0101000BC94875665D404BB1351B53C41FD2C0|151133126</vt:lpwstr>
  </property>
  <property fmtid="{D5CDD505-2E9C-101B-9397-08002B2CF9AE}" pid="7" name="ItemRetentionFormula">
    <vt:lpwstr/>
  </property>
  <property fmtid="{D5CDD505-2E9C-101B-9397-08002B2CF9AE}" pid="8" name="_docset_NoMedatataSyncRequired">
    <vt:lpwstr>False</vt:lpwstr>
  </property>
  <property fmtid="{D5CDD505-2E9C-101B-9397-08002B2CF9AE}" pid="9" name="eDocs_DocumentTopics">
    <vt:lpwstr/>
  </property>
  <property fmtid="{D5CDD505-2E9C-101B-9397-08002B2CF9AE}" pid="10" name="eDocs_SecurityClassification">
    <vt:lpwstr/>
  </property>
  <property fmtid="{D5CDD505-2E9C-101B-9397-08002B2CF9AE}" pid="11" name="eDocs_SecurityClassificationTaxHTField0">
    <vt:lpwstr/>
  </property>
  <property fmtid="{D5CDD505-2E9C-101B-9397-08002B2CF9AE}" pid="12" name="_dlc_LastRun">
    <vt:lpwstr>09/04/2021 23:03:47</vt:lpwstr>
  </property>
  <property fmtid="{D5CDD505-2E9C-101B-9397-08002B2CF9AE}" pid="13" name="_dlc_ItemStageId">
    <vt:lpwstr>1</vt:lpwstr>
  </property>
</Properties>
</file>